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2" w:rsidRDefault="00FF0572"/>
    <w:p w:rsidR="00971071" w:rsidRPr="00971071" w:rsidRDefault="00D06145" w:rsidP="00971071">
      <w:pPr>
        <w:shd w:val="clear" w:color="auto" w:fill="FFFFFF"/>
        <w:spacing w:after="300" w:line="240" w:lineRule="auto"/>
        <w:textAlignment w:val="baseline"/>
        <w:outlineLvl w:val="0"/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</w:pPr>
      <w:r w:rsidRPr="00971071"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  <w:t xml:space="preserve">AB </w:t>
      </w:r>
      <w:proofErr w:type="spellStart"/>
      <w:r w:rsidRPr="00971071"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  <w:t>Horizon</w:t>
      </w:r>
      <w:proofErr w:type="spellEnd"/>
      <w:r w:rsidRPr="00971071"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  <w:t xml:space="preserve"> 2020 Programı'nda </w:t>
      </w:r>
      <w:proofErr w:type="spellStart"/>
      <w:r w:rsidRPr="00971071"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  <w:t>Sosyo</w:t>
      </w:r>
      <w:proofErr w:type="spellEnd"/>
      <w:r w:rsidRPr="00971071">
        <w:rPr>
          <w:rFonts w:ascii="PT Sans" w:eastAsia="Times New Roman" w:hAnsi="PT Sans" w:cs="Times New Roman"/>
          <w:b/>
          <w:bCs/>
          <w:spacing w:val="8"/>
          <w:kern w:val="36"/>
          <w:sz w:val="24"/>
          <w:szCs w:val="24"/>
          <w:lang w:eastAsia="tr-TR"/>
        </w:rPr>
        <w:t>-Ekonomik ve Beşeri Bilimler Alanı 2015 yılı çağrısı açılmıştır.</w:t>
      </w: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Avrupa Birliği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Horizon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2020 Programı'nda “Değişen Dünyada Avrupa; Kapsayıcı, Yenilikçi ve Yansıtıcı Toplumlar” Alanı 2015 Çağrısı açılmıştır. Çağrı 28 Mayıs 2015 tarihine kadar açık kalacaktır.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Horizon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2020 Programı'nda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Sosyo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-Ekonomik ve Beşeri Bilimler alanı araştırmacılarına yönelik açılan en kapsamlısı olarak nitelendirilebilecek çağrı, aşağıda belirtilen konu başlıklarından da anlaşılacağı üzere başta bilgi ve iletişim teknolojileri araştırmacıları olmak üzere farklı disiplinden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pekçok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araştırmacıya hitap etmektedir.</w:t>
      </w: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b/>
          <w:lang w:eastAsia="tr-TR"/>
        </w:rPr>
      </w:pPr>
      <w:r w:rsidRPr="00971071">
        <w:rPr>
          <w:rFonts w:eastAsia="Times New Roman" w:cs="Times New Roman"/>
          <w:b/>
          <w:lang w:eastAsia="tr-TR"/>
        </w:rPr>
        <w:t>Açık çağrı başlıkları aşağıda özetlenmektedir.</w:t>
      </w:r>
    </w:p>
    <w:p w:rsidR="00D06145" w:rsidRPr="00971071" w:rsidRDefault="00FE55CA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hyperlink r:id="rId5" w:history="1">
        <w:r w:rsidR="00D06145" w:rsidRPr="00971071">
          <w:rPr>
            <w:rFonts w:eastAsia="Times New Roman" w:cs="Times New Roman"/>
            <w:color w:val="0000FF"/>
            <w:u w:val="single"/>
            <w:lang w:eastAsia="tr-TR"/>
          </w:rPr>
          <w:t>I</w:t>
        </w:r>
      </w:hyperlink>
      <w:r w:rsidR="00D06145" w:rsidRPr="00971071">
        <w:rPr>
          <w:rFonts w:eastAsia="Times New Roman" w:cs="Times New Roman"/>
          <w:color w:val="333333"/>
          <w:lang w:eastAsia="tr-TR"/>
        </w:rPr>
        <w:t>NSO-1-2015: ICT-</w:t>
      </w:r>
      <w:proofErr w:type="spellStart"/>
      <w:r w:rsidR="00D06145" w:rsidRPr="00971071">
        <w:rPr>
          <w:rFonts w:eastAsia="Times New Roman" w:cs="Times New Roman"/>
          <w:color w:val="333333"/>
          <w:lang w:eastAsia="tr-TR"/>
        </w:rPr>
        <w:t>enabled</w:t>
      </w:r>
      <w:proofErr w:type="spellEnd"/>
      <w:r w:rsidR="00D06145"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="00D06145" w:rsidRPr="00971071">
        <w:rPr>
          <w:rFonts w:eastAsia="Times New Roman" w:cs="Times New Roman"/>
          <w:color w:val="333333"/>
          <w:lang w:eastAsia="tr-TR"/>
        </w:rPr>
        <w:t>open</w:t>
      </w:r>
      <w:proofErr w:type="spellEnd"/>
      <w:r w:rsidR="00D06145"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="00D06145" w:rsidRPr="00971071">
        <w:rPr>
          <w:rFonts w:eastAsia="Times New Roman" w:cs="Times New Roman"/>
          <w:color w:val="333333"/>
          <w:lang w:eastAsia="tr-TR"/>
        </w:rPr>
        <w:t>government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INSO-4-2015: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Innovative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schemes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for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open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science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gramStart"/>
      <w:r w:rsidRPr="00971071">
        <w:rPr>
          <w:rFonts w:eastAsia="Times New Roman" w:cs="Times New Roman"/>
          <w:color w:val="333333"/>
          <w:lang w:eastAsia="tr-TR"/>
        </w:rPr>
        <w:t>2.0</w:t>
      </w:r>
      <w:proofErr w:type="gram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INSO-5-2015: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Community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EURO-5-2015: ERA-NET on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Smart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Urban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Futures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EURO-6-2015: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Meeting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new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societal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needs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using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emerging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technologies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public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sector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REFLECTIVE-6-2015: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ecosystems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digital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assets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REFLECTIVE-11-2015: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Enabling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-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Creating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Impact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from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Sciences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Humanities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REFLECTIVE-2-2015: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Emergence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transmission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heritage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Europeanisation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REFLECTIVE-3-2015: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cohesion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regional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urban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policies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perceptions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REFLECTIVE-4-2015: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opposition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former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socialist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countries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REFLECTIVE-5-2015: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heritage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war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contemporary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REFLECTIVE-8-2015: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Communication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dissemination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platform</w:t>
      </w:r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INT-01-2015: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Enhancing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focusing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research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cooperation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with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Union’s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key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international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gramStart"/>
      <w:r w:rsidRPr="00971071">
        <w:rPr>
          <w:rFonts w:eastAsia="Times New Roman" w:cs="Times New Roman"/>
          <w:color w:val="333333"/>
          <w:lang w:eastAsia="tr-TR"/>
        </w:rPr>
        <w:t>partner</w:t>
      </w:r>
      <w:proofErr w:type="gram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countries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-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proposals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targeting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Australia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USA,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Brazil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South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Africa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Ukraine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INT-02-2015: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Encouraging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research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innovation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cooperation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between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selected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regional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partners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–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proposals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targeting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Southern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Mediterranean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Neighbourhood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Eastern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Partnership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INT-03-2015: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Europe's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contribution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to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a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value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>-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based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gramStart"/>
      <w:r w:rsidRPr="00971071">
        <w:rPr>
          <w:rFonts w:eastAsia="Times New Roman" w:cs="Times New Roman"/>
          <w:color w:val="333333"/>
          <w:lang w:eastAsia="tr-TR"/>
        </w:rPr>
        <w:t>global</w:t>
      </w:r>
      <w:proofErr w:type="gram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order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its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contestants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INT-04-2015: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Union's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contribution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to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gramStart"/>
      <w:r w:rsidRPr="00971071">
        <w:rPr>
          <w:rFonts w:eastAsia="Times New Roman" w:cs="Times New Roman"/>
          <w:color w:val="333333"/>
          <w:lang w:eastAsia="tr-TR"/>
        </w:rPr>
        <w:t>global</w:t>
      </w:r>
      <w:proofErr w:type="gram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development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: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search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greater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policy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coherence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INT-05-2015: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Rethinking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crisis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response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mechanism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light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recent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conflicts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INT-06-2015: Re-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invigorating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partnership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between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two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shores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Mediterranean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INT-07-2015: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Towards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a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new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geopolitical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order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South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East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Mediterranean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region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INT-08-2015: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Eastern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Partnership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INT-09-2015: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Turkey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its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wider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neighbourhood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challenges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opportunities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INT-10-2015: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Union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integration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challenges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Balkans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INT-11-2015: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European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science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diplomacy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exploiting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potential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science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EU’s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external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relations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INT-12-2015: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cultural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,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scientific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dimension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EU-LAC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relations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YOUNG-3-2015: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Lifelong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learning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for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young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adults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better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policies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for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growth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and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inclusion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in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Europe</w:t>
      </w:r>
      <w:proofErr w:type="spellEnd"/>
    </w:p>
    <w:p w:rsidR="00D06145" w:rsidRPr="00971071" w:rsidRDefault="00D06145" w:rsidP="00D06145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 xml:space="preserve">YOUNG-4-2015: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The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young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as a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driver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of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social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</w:t>
      </w:r>
      <w:proofErr w:type="spellStart"/>
      <w:r w:rsidRPr="00971071">
        <w:rPr>
          <w:rFonts w:eastAsia="Times New Roman" w:cs="Times New Roman"/>
          <w:color w:val="333333"/>
          <w:lang w:eastAsia="tr-TR"/>
        </w:rPr>
        <w:t>change</w:t>
      </w:r>
      <w:proofErr w:type="spellEnd"/>
    </w:p>
    <w:p w:rsidR="00971071" w:rsidRDefault="00971071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</w:p>
    <w:p w:rsidR="00971071" w:rsidRDefault="00971071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</w:p>
    <w:p w:rsidR="00971071" w:rsidRDefault="00971071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</w:p>
    <w:p w:rsidR="00D06145" w:rsidRDefault="00D06145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proofErr w:type="spellStart"/>
      <w:r w:rsidRPr="00971071">
        <w:rPr>
          <w:rFonts w:eastAsia="Times New Roman" w:cs="Times New Roman"/>
          <w:color w:val="333333"/>
          <w:lang w:eastAsia="tr-TR"/>
        </w:rPr>
        <w:t>Sözkonusu</w:t>
      </w:r>
      <w:proofErr w:type="spellEnd"/>
      <w:r w:rsidRPr="00971071">
        <w:rPr>
          <w:rFonts w:eastAsia="Times New Roman" w:cs="Times New Roman"/>
          <w:color w:val="333333"/>
          <w:lang w:eastAsia="tr-TR"/>
        </w:rPr>
        <w:t xml:space="preserve"> çağrı ile detaylı bilgiye </w:t>
      </w:r>
      <w:hyperlink r:id="rId6" w:anchor="c,calls=SpecificProgrammeLevel2Names/t/EU.1.1./0/1/1&amp;SpecificProgrammeLevel2Names/t/EU.1.2./0/1/1&amp;SpecificProgrammeLevel2Names/t/EU.1.3./0/1/1&amp;SpecificProgrammeLevel2Names/t/EU.1.4./0/1/1&amp;SpecificProgrammeLevel2Names/t/EU.2.1./0/1/1&amp;SpecificProgrammeLevel" w:history="1">
        <w:r w:rsidRPr="00971071">
          <w:rPr>
            <w:rFonts w:eastAsia="Times New Roman" w:cs="Times New Roman"/>
            <w:color w:val="0000FF"/>
            <w:u w:val="single"/>
            <w:lang w:eastAsia="tr-TR"/>
          </w:rPr>
          <w:t>bur</w:t>
        </w:r>
        <w:r w:rsidRPr="00971071">
          <w:rPr>
            <w:rFonts w:eastAsia="Times New Roman" w:cs="Times New Roman"/>
            <w:color w:val="0000FF"/>
            <w:u w:val="single"/>
            <w:lang w:eastAsia="tr-TR"/>
          </w:rPr>
          <w:t>a</w:t>
        </w:r>
        <w:r w:rsidRPr="00971071">
          <w:rPr>
            <w:rFonts w:eastAsia="Times New Roman" w:cs="Times New Roman"/>
            <w:color w:val="0000FF"/>
            <w:u w:val="single"/>
            <w:lang w:eastAsia="tr-TR"/>
          </w:rPr>
          <w:t>dan</w:t>
        </w:r>
      </w:hyperlink>
      <w:r w:rsidRPr="00971071">
        <w:rPr>
          <w:rFonts w:eastAsia="Times New Roman" w:cs="Times New Roman"/>
          <w:color w:val="333333"/>
          <w:lang w:eastAsia="tr-TR"/>
        </w:rPr>
        <w:t> ulaşabilirsiniz.</w:t>
      </w:r>
    </w:p>
    <w:p w:rsidR="00971071" w:rsidRPr="00971071" w:rsidRDefault="00971071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Program ve projeler için bilgi almak için:</w:t>
      </w: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Burcu B. GÖĞÜŞ DOĞAN</w:t>
      </w: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Ulusal İrtibat Noktası</w:t>
      </w:r>
    </w:p>
    <w:p w:rsidR="00D06145" w:rsidRPr="00971071" w:rsidRDefault="00D06145" w:rsidP="00D06145">
      <w:pPr>
        <w:shd w:val="clear" w:color="auto" w:fill="FFFFFF"/>
        <w:spacing w:after="30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Tel: 0312 468 53 00/4566</w:t>
      </w:r>
    </w:p>
    <w:p w:rsidR="00D06145" w:rsidRPr="00971071" w:rsidRDefault="00D06145" w:rsidP="00D06145">
      <w:pPr>
        <w:shd w:val="clear" w:color="auto" w:fill="FFFFFF"/>
        <w:spacing w:after="0" w:line="293" w:lineRule="atLeast"/>
        <w:textAlignment w:val="baseline"/>
        <w:rPr>
          <w:rFonts w:eastAsia="Times New Roman" w:cs="Times New Roman"/>
          <w:color w:val="333333"/>
          <w:lang w:eastAsia="tr-TR"/>
        </w:rPr>
      </w:pPr>
      <w:r w:rsidRPr="00971071">
        <w:rPr>
          <w:rFonts w:eastAsia="Times New Roman" w:cs="Times New Roman"/>
          <w:color w:val="333333"/>
          <w:lang w:eastAsia="tr-TR"/>
        </w:rPr>
        <w:t>E-posta: </w:t>
      </w:r>
      <w:hyperlink r:id="rId7" w:history="1">
        <w:r w:rsidRPr="00971071">
          <w:rPr>
            <w:rFonts w:eastAsia="Times New Roman" w:cs="Times New Roman"/>
            <w:color w:val="0000FF"/>
            <w:u w:val="single"/>
            <w:lang w:eastAsia="tr-TR"/>
          </w:rPr>
          <w:t>burcu.dogan@tubitak.gov.tr</w:t>
        </w:r>
      </w:hyperlink>
    </w:p>
    <w:p w:rsidR="00D06145" w:rsidRPr="00971071" w:rsidRDefault="00D06145"/>
    <w:p w:rsidR="00971071" w:rsidRPr="00971071" w:rsidRDefault="00971071"/>
    <w:p w:rsidR="00971071" w:rsidRPr="00971071" w:rsidRDefault="00971071"/>
    <w:sectPr w:rsidR="00971071" w:rsidRPr="00971071" w:rsidSect="00FF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1A8"/>
    <w:multiLevelType w:val="multilevel"/>
    <w:tmpl w:val="66D6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145"/>
    <w:rsid w:val="00386DC9"/>
    <w:rsid w:val="00636EB2"/>
    <w:rsid w:val="00870C00"/>
    <w:rsid w:val="00971071"/>
    <w:rsid w:val="00A171A5"/>
    <w:rsid w:val="00D06145"/>
    <w:rsid w:val="00F122C0"/>
    <w:rsid w:val="00F5155E"/>
    <w:rsid w:val="00FE55CA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72"/>
  </w:style>
  <w:style w:type="paragraph" w:styleId="Balk1">
    <w:name w:val="heading 1"/>
    <w:basedOn w:val="Normal"/>
    <w:link w:val="Balk1Char"/>
    <w:uiPriority w:val="9"/>
    <w:qFormat/>
    <w:rsid w:val="00D0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61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rinthtml">
    <w:name w:val="print_html"/>
    <w:basedOn w:val="VarsaylanParagrafYazTipi"/>
    <w:rsid w:val="00D06145"/>
  </w:style>
  <w:style w:type="character" w:styleId="Kpr">
    <w:name w:val="Hyperlink"/>
    <w:basedOn w:val="VarsaylanParagrafYazTipi"/>
    <w:uiPriority w:val="99"/>
    <w:unhideWhenUsed/>
    <w:rsid w:val="00D0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6145"/>
  </w:style>
  <w:style w:type="paragraph" w:styleId="BalonMetni">
    <w:name w:val="Balloon Text"/>
    <w:basedOn w:val="Normal"/>
    <w:link w:val="BalonMetniChar"/>
    <w:uiPriority w:val="99"/>
    <w:semiHidden/>
    <w:unhideWhenUsed/>
    <w:rsid w:val="00D0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42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7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cu.dogan@tubita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index.html" TargetMode="External"/><Relationship Id="rId5" Type="http://schemas.openxmlformats.org/officeDocument/2006/relationships/hyperlink" Target="http://ec.europa.eu/research/participants/portal/desktop/en/opportunities/h2020/topics/2477-inso-1-20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AtillaHoca</dc:creator>
  <cp:lastModifiedBy>engin</cp:lastModifiedBy>
  <cp:revision>3</cp:revision>
  <dcterms:created xsi:type="dcterms:W3CDTF">2014-12-14T12:21:00Z</dcterms:created>
  <dcterms:modified xsi:type="dcterms:W3CDTF">2014-12-15T07:03:00Z</dcterms:modified>
</cp:coreProperties>
</file>