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284F" w14:textId="2D6A5547" w:rsidR="001F713D" w:rsidRDefault="00F96822" w:rsidP="0047697F">
      <w:pPr>
        <w:jc w:val="center"/>
        <w:rPr>
          <w:b/>
          <w:sz w:val="32"/>
        </w:rPr>
      </w:pPr>
      <w:bookmarkStart w:id="0" w:name="OLE_LINK1"/>
      <w:r w:rsidRPr="0047697F">
        <w:rPr>
          <w:b/>
          <w:sz w:val="32"/>
        </w:rPr>
        <w:t xml:space="preserve">TEKNİK MÜŞAVİRLİK ŞİRKETİNE(TMŞ) UYGULANAN 2014/10 </w:t>
      </w:r>
      <w:r w:rsidR="0047697F" w:rsidRPr="0047697F">
        <w:rPr>
          <w:b/>
          <w:sz w:val="32"/>
        </w:rPr>
        <w:t>SAYILI DESTEKLER</w:t>
      </w:r>
      <w:r w:rsidR="005C465A" w:rsidRPr="0047697F">
        <w:rPr>
          <w:b/>
          <w:sz w:val="32"/>
        </w:rPr>
        <w:t xml:space="preserve"> VE </w:t>
      </w:r>
      <w:r w:rsidRPr="0047697F">
        <w:rPr>
          <w:b/>
          <w:sz w:val="32"/>
        </w:rPr>
        <w:t xml:space="preserve">  PROSEDÜRLERİ </w:t>
      </w:r>
      <w:r w:rsidR="0047697F" w:rsidRPr="0047697F">
        <w:rPr>
          <w:b/>
          <w:sz w:val="32"/>
        </w:rPr>
        <w:t>HAKKINDA ÖZET</w:t>
      </w:r>
      <w:r w:rsidRPr="0047697F">
        <w:rPr>
          <w:b/>
          <w:sz w:val="32"/>
        </w:rPr>
        <w:t xml:space="preserve"> BİLGİLER</w:t>
      </w:r>
    </w:p>
    <w:bookmarkEnd w:id="0"/>
    <w:p w14:paraId="1CE97678" w14:textId="43728C66" w:rsidR="0047697F" w:rsidRDefault="0047697F" w:rsidP="0047697F">
      <w:pPr>
        <w:jc w:val="right"/>
        <w:rPr>
          <w:b/>
        </w:rPr>
      </w:pPr>
    </w:p>
    <w:p w14:paraId="64FAAD48" w14:textId="31155375" w:rsidR="00566CA0" w:rsidRDefault="00F704B6" w:rsidP="00566CA0">
      <w:pPr>
        <w:spacing w:after="0" w:line="240" w:lineRule="auto"/>
        <w:jc w:val="both"/>
        <w:rPr>
          <w:rFonts w:cstheme="minorHAnsi"/>
          <w:b/>
        </w:rPr>
      </w:pPr>
      <w:r>
        <w:rPr>
          <w:rFonts w:cstheme="minorHAnsi"/>
          <w:b/>
        </w:rPr>
        <w:t>1. TMŞ VASFININ KAZANILMASI:</w:t>
      </w:r>
    </w:p>
    <w:p w14:paraId="53C5CAC5" w14:textId="77777777" w:rsidR="00F704B6" w:rsidRDefault="00F704B6" w:rsidP="00566CA0">
      <w:pPr>
        <w:spacing w:after="0" w:line="240" w:lineRule="auto"/>
        <w:jc w:val="both"/>
        <w:rPr>
          <w:rFonts w:cstheme="minorHAnsi"/>
        </w:rPr>
      </w:pPr>
    </w:p>
    <w:p w14:paraId="1A2F738B" w14:textId="1EA5A55E" w:rsidR="00F704B6" w:rsidRDefault="00F704B6" w:rsidP="00566CA0">
      <w:pPr>
        <w:spacing w:after="0" w:line="240" w:lineRule="auto"/>
        <w:jc w:val="both"/>
        <w:rPr>
          <w:rFonts w:cstheme="minorHAnsi"/>
        </w:rPr>
      </w:pPr>
      <w:r>
        <w:rPr>
          <w:rFonts w:cstheme="minorHAnsi"/>
        </w:rPr>
        <w:t>Son iki yıla ait toplam cironun en az %51’nin aşağıdaki mühendislik ve mimarlık hizmetlerinden sağlandığı teyit edilmelidir;</w:t>
      </w:r>
    </w:p>
    <w:p w14:paraId="28B764E0" w14:textId="77777777" w:rsidR="00F704B6" w:rsidRDefault="00F704B6" w:rsidP="00566CA0">
      <w:pPr>
        <w:spacing w:after="0" w:line="240" w:lineRule="auto"/>
        <w:jc w:val="both"/>
        <w:rPr>
          <w:rFonts w:cstheme="minorHAnsi"/>
        </w:rPr>
      </w:pPr>
    </w:p>
    <w:p w14:paraId="5FC3BBE9" w14:textId="77777777" w:rsidR="00F704B6" w:rsidRPr="00B6430B" w:rsidRDefault="00F704B6" w:rsidP="00F704B6">
      <w:pPr>
        <w:numPr>
          <w:ilvl w:val="0"/>
          <w:numId w:val="4"/>
        </w:numPr>
        <w:spacing w:after="0" w:line="264" w:lineRule="auto"/>
        <w:ind w:firstLine="0"/>
        <w:rPr>
          <w:rFonts w:eastAsia="Times New Roman"/>
          <w:lang w:eastAsia="tr-TR"/>
        </w:rPr>
      </w:pPr>
      <w:bookmarkStart w:id="1" w:name="OLE_LINK3"/>
      <w:r w:rsidRPr="00B6430B">
        <w:rPr>
          <w:rFonts w:eastAsia="Times New Roman"/>
          <w:lang w:eastAsia="tr-TR"/>
        </w:rPr>
        <w:t xml:space="preserve">Proje ve sözleşme yönetimi, </w:t>
      </w:r>
    </w:p>
    <w:p w14:paraId="730CD101"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Fizibilite, nazım (</w:t>
      </w:r>
      <w:proofErr w:type="spellStart"/>
      <w:r w:rsidRPr="00B6430B">
        <w:rPr>
          <w:rFonts w:eastAsia="Times New Roman"/>
          <w:lang w:eastAsia="tr-TR"/>
        </w:rPr>
        <w:t>master</w:t>
      </w:r>
      <w:proofErr w:type="spellEnd"/>
      <w:r w:rsidRPr="00B6430B">
        <w:rPr>
          <w:rFonts w:eastAsia="Times New Roman"/>
          <w:lang w:eastAsia="tr-TR"/>
        </w:rPr>
        <w:t xml:space="preserve">) planlama ve etki değerlendirme hizmetleri, </w:t>
      </w:r>
    </w:p>
    <w:p w14:paraId="4DBAFAC4"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Ön araştırma ve programlama hizmetleri, </w:t>
      </w:r>
    </w:p>
    <w:p w14:paraId="1932FE28"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Mimarlık ve mühendislik tasarım hizmetleri, bunlar için gerekli etütler,</w:t>
      </w:r>
    </w:p>
    <w:p w14:paraId="544D0CE9"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Tasarım yönetimi hizmetleri, </w:t>
      </w:r>
    </w:p>
    <w:p w14:paraId="2AF53251"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Kredi raporu hazırlanması, </w:t>
      </w:r>
    </w:p>
    <w:p w14:paraId="1B9827F1"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Teknoloji, malzeme ve teçhizat seçimi ve standartlarının belirlenmesi, </w:t>
      </w:r>
    </w:p>
    <w:p w14:paraId="37410C36"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Metraj, keşif, teknik ve idari şartname hazırlanması, </w:t>
      </w:r>
    </w:p>
    <w:p w14:paraId="557E4E48"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İhale yönetimi, danışmanlığı ve değerlendirme hizmetleri, </w:t>
      </w:r>
    </w:p>
    <w:p w14:paraId="698DF1C0"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İnşaat yönetimi, </w:t>
      </w:r>
    </w:p>
    <w:p w14:paraId="05804B8A"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Mesleki, teknik, mali ve inşaat kontrolörlüğü ve denetimi, </w:t>
      </w:r>
    </w:p>
    <w:p w14:paraId="25DE991E"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Çevre etki değerlendirme hizmetleri,</w:t>
      </w:r>
    </w:p>
    <w:p w14:paraId="67A4DF46"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Haritalama hizmetleri,</w:t>
      </w:r>
    </w:p>
    <w:p w14:paraId="3B16764B"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Sanayi tesislerini işletmeye alma ve işletme danışmanlığı,</w:t>
      </w:r>
    </w:p>
    <w:p w14:paraId="67C4EA5E"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Risk analizi ve yönetimi,</w:t>
      </w:r>
    </w:p>
    <w:p w14:paraId="08601129"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 xml:space="preserve">Sağlık ve güvenlik yönetimi, </w:t>
      </w:r>
    </w:p>
    <w:p w14:paraId="687F12C8" w14:textId="77777777" w:rsidR="00F704B6" w:rsidRPr="00B6430B" w:rsidRDefault="00F704B6" w:rsidP="00F704B6">
      <w:pPr>
        <w:numPr>
          <w:ilvl w:val="0"/>
          <w:numId w:val="4"/>
        </w:numPr>
        <w:spacing w:after="0" w:line="264" w:lineRule="auto"/>
        <w:ind w:firstLine="0"/>
        <w:rPr>
          <w:rFonts w:eastAsia="Times New Roman"/>
          <w:lang w:eastAsia="tr-TR"/>
        </w:rPr>
      </w:pPr>
      <w:r w:rsidRPr="00B6430B">
        <w:rPr>
          <w:rFonts w:eastAsia="Times New Roman"/>
          <w:lang w:eastAsia="tr-TR"/>
        </w:rPr>
        <w:t>Yangın güvenliği danışmanlığı,</w:t>
      </w:r>
    </w:p>
    <w:bookmarkEnd w:id="1"/>
    <w:p w14:paraId="712BCED9" w14:textId="77777777" w:rsidR="00F704B6" w:rsidRPr="00F704B6" w:rsidRDefault="00F704B6" w:rsidP="00566CA0">
      <w:pPr>
        <w:spacing w:after="0" w:line="240" w:lineRule="auto"/>
        <w:jc w:val="both"/>
        <w:rPr>
          <w:rFonts w:cstheme="minorHAnsi"/>
        </w:rPr>
      </w:pPr>
    </w:p>
    <w:p w14:paraId="67D89702" w14:textId="77777777" w:rsidR="00566CA0" w:rsidRDefault="00566CA0" w:rsidP="00566CA0">
      <w:pPr>
        <w:spacing w:after="0" w:line="240" w:lineRule="auto"/>
        <w:jc w:val="both"/>
        <w:rPr>
          <w:rFonts w:cstheme="minorHAnsi"/>
          <w:b/>
        </w:rPr>
      </w:pPr>
    </w:p>
    <w:p w14:paraId="2E6370DC" w14:textId="488257E6" w:rsidR="005C465A" w:rsidRPr="0047697F" w:rsidRDefault="00F704B6" w:rsidP="00566CA0">
      <w:pPr>
        <w:spacing w:after="0" w:line="240" w:lineRule="auto"/>
        <w:jc w:val="both"/>
        <w:rPr>
          <w:rFonts w:cstheme="minorHAnsi"/>
          <w:b/>
        </w:rPr>
      </w:pPr>
      <w:r>
        <w:rPr>
          <w:rFonts w:cstheme="minorHAnsi"/>
          <w:b/>
        </w:rPr>
        <w:t>2</w:t>
      </w:r>
      <w:r w:rsidR="005C465A" w:rsidRPr="0047697F">
        <w:rPr>
          <w:rFonts w:cstheme="minorHAnsi"/>
          <w:b/>
        </w:rPr>
        <w:t>.TMŞ’LERE SAĞLANAN DESTEKLER:</w:t>
      </w:r>
    </w:p>
    <w:p w14:paraId="7C7E64B0"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788F4366" w14:textId="7B260442"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Proje Desteği:</w:t>
      </w:r>
    </w:p>
    <w:p w14:paraId="2B1997A4"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İşverenler tarafından açılan ihaleler neticesinde hizmet, vekâlet veya eser niteliğindeki teslimatlarına karşılık olarak imzalanan sözleşmelerde </w:t>
      </w:r>
      <w:proofErr w:type="spellStart"/>
      <w:r w:rsidRPr="0047697F">
        <w:rPr>
          <w:rFonts w:asciiTheme="minorHAnsi" w:hAnsiTheme="minorHAnsi" w:cstheme="minorHAnsi"/>
          <w:sz w:val="22"/>
          <w:szCs w:val="22"/>
        </w:rPr>
        <w:t>TMŞ’ler</w:t>
      </w:r>
      <w:proofErr w:type="spellEnd"/>
      <w:r w:rsidRPr="0047697F">
        <w:rPr>
          <w:rFonts w:asciiTheme="minorHAnsi" w:hAnsiTheme="minorHAnsi" w:cstheme="minorHAnsi"/>
          <w:sz w:val="22"/>
          <w:szCs w:val="22"/>
        </w:rPr>
        <w:t>;</w:t>
      </w:r>
    </w:p>
    <w:p w14:paraId="2696A23A" w14:textId="77777777" w:rsidR="00566CA0" w:rsidRDefault="00566CA0" w:rsidP="00566CA0">
      <w:pPr>
        <w:pStyle w:val="NormalWeb"/>
        <w:spacing w:before="0" w:beforeAutospacing="0" w:after="0" w:afterAutospacing="0"/>
        <w:jc w:val="both"/>
        <w:rPr>
          <w:rFonts w:asciiTheme="minorHAnsi" w:hAnsiTheme="minorHAnsi" w:cstheme="minorHAnsi"/>
          <w:sz w:val="22"/>
          <w:szCs w:val="22"/>
        </w:rPr>
      </w:pPr>
    </w:p>
    <w:p w14:paraId="0FDB4486" w14:textId="4B76C5FF"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a) Sözleşme bedeli 2.000.000 ABD Doları’na kadar olan projeler için %20 oranında, en fazla 300.000 ABD Doları,</w:t>
      </w:r>
    </w:p>
    <w:p w14:paraId="69E08944" w14:textId="64B81DB9"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b) Sözleşme bedeli 2.000.000 ABD Doları’ndan 5.000.000 ABD Doları’na kadar olan projeler için %15 oranında, en fazla 500.000 ABD Doları,</w:t>
      </w:r>
    </w:p>
    <w:p w14:paraId="65FEE592" w14:textId="065924BE"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c) Sözleşme bedeli 5.000.000 ABD Doları’ndan 10.000.000 ABD Doları’na kadar olan projeler için %10 oranında, en fazla 750.000 ABD Doları,</w:t>
      </w:r>
    </w:p>
    <w:p w14:paraId="7EB9F325" w14:textId="404C7F5B"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proofErr w:type="gramStart"/>
      <w:r w:rsidRPr="0047697F">
        <w:rPr>
          <w:rFonts w:asciiTheme="minorHAnsi" w:hAnsiTheme="minorHAnsi" w:cstheme="minorHAnsi"/>
          <w:sz w:val="22"/>
          <w:szCs w:val="22"/>
        </w:rPr>
        <w:t>ç</w:t>
      </w:r>
      <w:proofErr w:type="gramEnd"/>
      <w:r w:rsidRPr="0047697F">
        <w:rPr>
          <w:rFonts w:asciiTheme="minorHAnsi" w:hAnsiTheme="minorHAnsi" w:cstheme="minorHAnsi"/>
          <w:sz w:val="22"/>
          <w:szCs w:val="22"/>
        </w:rPr>
        <w:t>) Sözleşme bedeli 10.000.000 ABD Doları ve üzerinde olan projeler için %7,5 oranında, en fazla 1.000.000 ABD Doları,</w:t>
      </w:r>
    </w:p>
    <w:p w14:paraId="3EB1BBDE"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proofErr w:type="gramStart"/>
      <w:r w:rsidRPr="0047697F">
        <w:rPr>
          <w:rFonts w:asciiTheme="minorHAnsi" w:hAnsiTheme="minorHAnsi" w:cstheme="minorHAnsi"/>
          <w:sz w:val="22"/>
          <w:szCs w:val="22"/>
        </w:rPr>
        <w:t>desteklenmektedir</w:t>
      </w:r>
      <w:proofErr w:type="gramEnd"/>
      <w:r w:rsidRPr="0047697F">
        <w:rPr>
          <w:rFonts w:asciiTheme="minorHAnsi" w:hAnsiTheme="minorHAnsi" w:cstheme="minorHAnsi"/>
          <w:sz w:val="22"/>
          <w:szCs w:val="22"/>
        </w:rPr>
        <w:t>.</w:t>
      </w:r>
    </w:p>
    <w:p w14:paraId="218B166B"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4676E289" w14:textId="6155542C"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Yurtdışı Ofis Desteği:</w:t>
      </w:r>
    </w:p>
    <w:p w14:paraId="59DD6D12"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En fazla 7 (yedi) yurt dışı ofis için,</w:t>
      </w:r>
    </w:p>
    <w:p w14:paraId="1EAE3A6F" w14:textId="5964CDAE"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a. Kira </w:t>
      </w:r>
      <w:r w:rsidR="00566CA0" w:rsidRPr="0047697F">
        <w:rPr>
          <w:rFonts w:asciiTheme="minorHAnsi" w:hAnsiTheme="minorHAnsi" w:cstheme="minorHAnsi"/>
          <w:sz w:val="22"/>
          <w:szCs w:val="22"/>
        </w:rPr>
        <w:t>Desteği:</w:t>
      </w:r>
      <w:r w:rsidRPr="0047697F">
        <w:rPr>
          <w:rFonts w:asciiTheme="minorHAnsi" w:hAnsiTheme="minorHAnsi" w:cstheme="minorHAnsi"/>
          <w:sz w:val="22"/>
          <w:szCs w:val="22"/>
        </w:rPr>
        <w:t xml:space="preserve"> Yıllık 40.000 ABD Dolarını aşmamak kaydıyla kira bedelinin </w:t>
      </w:r>
      <w:r w:rsidR="00566CA0" w:rsidRPr="0047697F">
        <w:rPr>
          <w:rFonts w:asciiTheme="minorHAnsi" w:hAnsiTheme="minorHAnsi" w:cstheme="minorHAnsi"/>
          <w:sz w:val="22"/>
          <w:szCs w:val="22"/>
        </w:rPr>
        <w:t>%50</w:t>
      </w:r>
      <w:r w:rsidRPr="0047697F">
        <w:rPr>
          <w:rFonts w:asciiTheme="minorHAnsi" w:hAnsiTheme="minorHAnsi" w:cstheme="minorHAnsi"/>
          <w:sz w:val="22"/>
          <w:szCs w:val="22"/>
        </w:rPr>
        <w:t>’si,</w:t>
      </w:r>
    </w:p>
    <w:p w14:paraId="1D048792" w14:textId="54018978"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b. İstihdam </w:t>
      </w:r>
      <w:r w:rsidR="00566CA0" w:rsidRPr="0047697F">
        <w:rPr>
          <w:rFonts w:asciiTheme="minorHAnsi" w:hAnsiTheme="minorHAnsi" w:cstheme="minorHAnsi"/>
          <w:sz w:val="22"/>
          <w:szCs w:val="22"/>
        </w:rPr>
        <w:t>Desteği:</w:t>
      </w:r>
    </w:p>
    <w:p w14:paraId="51D1BE4F" w14:textId="526DDDE3"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lastRenderedPageBreak/>
        <w:t xml:space="preserve">T.C. vatandaşı Yönetici Personel için, yıllık 60.000 ABD Dolarını aşmamak kaydıyla brüt maaşın </w:t>
      </w:r>
      <w:r w:rsidR="00566CA0" w:rsidRPr="0047697F">
        <w:rPr>
          <w:rFonts w:asciiTheme="minorHAnsi" w:hAnsiTheme="minorHAnsi" w:cstheme="minorHAnsi"/>
          <w:sz w:val="22"/>
          <w:szCs w:val="22"/>
        </w:rPr>
        <w:t>%50</w:t>
      </w:r>
      <w:r w:rsidRPr="0047697F">
        <w:rPr>
          <w:rFonts w:asciiTheme="minorHAnsi" w:hAnsiTheme="minorHAnsi" w:cstheme="minorHAnsi"/>
          <w:sz w:val="22"/>
          <w:szCs w:val="22"/>
        </w:rPr>
        <w:t>’si,</w:t>
      </w:r>
    </w:p>
    <w:p w14:paraId="767EC778" w14:textId="29A6942E"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Büro Personeli için, yıllık 36.000 ABD Dolarını aşmamak kaydıyla brüt maaşın </w:t>
      </w:r>
      <w:r w:rsidR="00566CA0" w:rsidRPr="0047697F">
        <w:rPr>
          <w:rFonts w:asciiTheme="minorHAnsi" w:hAnsiTheme="minorHAnsi" w:cstheme="minorHAnsi"/>
          <w:sz w:val="22"/>
          <w:szCs w:val="22"/>
        </w:rPr>
        <w:t>%50</w:t>
      </w:r>
      <w:r w:rsidRPr="0047697F">
        <w:rPr>
          <w:rFonts w:asciiTheme="minorHAnsi" w:hAnsiTheme="minorHAnsi" w:cstheme="minorHAnsi"/>
          <w:sz w:val="22"/>
          <w:szCs w:val="22"/>
        </w:rPr>
        <w:t>’si,</w:t>
      </w:r>
    </w:p>
    <w:p w14:paraId="78B74093" w14:textId="76E7170D"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c. Danışmanlık </w:t>
      </w:r>
      <w:r w:rsidR="00566CA0" w:rsidRPr="0047697F">
        <w:rPr>
          <w:rFonts w:asciiTheme="minorHAnsi" w:hAnsiTheme="minorHAnsi" w:cstheme="minorHAnsi"/>
          <w:sz w:val="22"/>
          <w:szCs w:val="22"/>
        </w:rPr>
        <w:t>Desteği:</w:t>
      </w:r>
      <w:r w:rsidRPr="0047697F">
        <w:rPr>
          <w:rFonts w:asciiTheme="minorHAnsi" w:hAnsiTheme="minorHAnsi" w:cstheme="minorHAnsi"/>
          <w:sz w:val="22"/>
          <w:szCs w:val="22"/>
        </w:rPr>
        <w:t xml:space="preserve"> Yıllık 30.000 ABD Dolarını aşmamak kaydıyla harcamaların %50’si,</w:t>
      </w:r>
    </w:p>
    <w:p w14:paraId="29353C84"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proofErr w:type="gramStart"/>
      <w:r w:rsidRPr="0047697F">
        <w:rPr>
          <w:rFonts w:asciiTheme="minorHAnsi" w:hAnsiTheme="minorHAnsi" w:cstheme="minorHAnsi"/>
          <w:sz w:val="22"/>
          <w:szCs w:val="22"/>
        </w:rPr>
        <w:t>en</w:t>
      </w:r>
      <w:proofErr w:type="gramEnd"/>
      <w:r w:rsidRPr="0047697F">
        <w:rPr>
          <w:rFonts w:asciiTheme="minorHAnsi" w:hAnsiTheme="minorHAnsi" w:cstheme="minorHAnsi"/>
          <w:sz w:val="22"/>
          <w:szCs w:val="22"/>
        </w:rPr>
        <w:t xml:space="preserve"> fazla 6 (altı) yıl süreyle karşılanmaktadır.</w:t>
      </w:r>
    </w:p>
    <w:p w14:paraId="2C7F44FB"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3979DCA0" w14:textId="6FE7D911"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Reklam, Tanıtım ve Pazarlama Desteği:</w:t>
      </w:r>
    </w:p>
    <w:p w14:paraId="1311C5A9" w14:textId="4801CE54"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Yıllık en fazla 100.000 ABD Dolarını aşmamak kaydıyla reklam, </w:t>
      </w:r>
      <w:r w:rsidR="00566CA0" w:rsidRPr="0047697F">
        <w:rPr>
          <w:rFonts w:asciiTheme="minorHAnsi" w:hAnsiTheme="minorHAnsi" w:cstheme="minorHAnsi"/>
          <w:sz w:val="22"/>
          <w:szCs w:val="22"/>
        </w:rPr>
        <w:t>tanıtım, pazarlama</w:t>
      </w:r>
      <w:r w:rsidRPr="0047697F">
        <w:rPr>
          <w:rFonts w:asciiTheme="minorHAnsi" w:hAnsiTheme="minorHAnsi" w:cstheme="minorHAnsi"/>
          <w:sz w:val="22"/>
          <w:szCs w:val="22"/>
        </w:rPr>
        <w:t xml:space="preserve"> ve halkla ilişkiler harcamalarının </w:t>
      </w:r>
      <w:proofErr w:type="gramStart"/>
      <w:r w:rsidRPr="0047697F">
        <w:rPr>
          <w:rFonts w:asciiTheme="minorHAnsi" w:hAnsiTheme="minorHAnsi" w:cstheme="minorHAnsi"/>
          <w:sz w:val="22"/>
          <w:szCs w:val="22"/>
        </w:rPr>
        <w:t>% 50</w:t>
      </w:r>
      <w:proofErr w:type="gramEnd"/>
      <w:r w:rsidRPr="0047697F">
        <w:rPr>
          <w:rFonts w:asciiTheme="minorHAnsi" w:hAnsiTheme="minorHAnsi" w:cstheme="minorHAnsi"/>
          <w:sz w:val="22"/>
          <w:szCs w:val="22"/>
        </w:rPr>
        <w:t>’si en fazla 6 (altı) yıl süreyle karşılanmaktadır.</w:t>
      </w:r>
    </w:p>
    <w:p w14:paraId="2BD8AE93"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w:t>
      </w:r>
    </w:p>
    <w:p w14:paraId="32AE1080"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Pazar Araştırması Desteği:</w:t>
      </w:r>
    </w:p>
    <w:p w14:paraId="5ABBC2D5"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Yurt dışı pazar araştırması gezilerine ilişkin giderler yılda en fazla 5 adet olmak üzere, %70 oranında ve yurt dışı pazar araştırması gezisi başına en fazla 5.000 ABD Doları karşılanmaktadır.</w:t>
      </w:r>
    </w:p>
    <w:p w14:paraId="1ADCDA7A"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3D01ED90" w14:textId="298628ED"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Yurtdışı Fuar Katılım Desteği:</w:t>
      </w:r>
    </w:p>
    <w:p w14:paraId="0E038342"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proofErr w:type="spellStart"/>
      <w:r w:rsidRPr="0047697F">
        <w:rPr>
          <w:rFonts w:asciiTheme="minorHAnsi" w:hAnsiTheme="minorHAnsi" w:cstheme="minorHAnsi"/>
          <w:sz w:val="22"/>
          <w:szCs w:val="22"/>
        </w:rPr>
        <w:t>Sektörel</w:t>
      </w:r>
      <w:proofErr w:type="spellEnd"/>
      <w:r w:rsidRPr="0047697F">
        <w:rPr>
          <w:rFonts w:asciiTheme="minorHAnsi" w:hAnsiTheme="minorHAnsi" w:cstheme="minorHAnsi"/>
          <w:sz w:val="22"/>
          <w:szCs w:val="22"/>
        </w:rPr>
        <w:t xml:space="preserve"> </w:t>
      </w:r>
      <w:proofErr w:type="spellStart"/>
      <w:r w:rsidRPr="0047697F">
        <w:rPr>
          <w:rFonts w:asciiTheme="minorHAnsi" w:hAnsiTheme="minorHAnsi" w:cstheme="minorHAnsi"/>
          <w:sz w:val="22"/>
          <w:szCs w:val="22"/>
        </w:rPr>
        <w:t>nitekli</w:t>
      </w:r>
      <w:proofErr w:type="spellEnd"/>
      <w:r w:rsidRPr="0047697F">
        <w:rPr>
          <w:rFonts w:asciiTheme="minorHAnsi" w:hAnsiTheme="minorHAnsi" w:cstheme="minorHAnsi"/>
          <w:sz w:val="22"/>
          <w:szCs w:val="22"/>
        </w:rPr>
        <w:t xml:space="preserve"> uluslararası fuar katılımlarında, m2 üzerinden öden stant kirası (ilave </w:t>
      </w:r>
      <w:proofErr w:type="spellStart"/>
      <w:r w:rsidRPr="0047697F">
        <w:rPr>
          <w:rFonts w:asciiTheme="minorHAnsi" w:hAnsiTheme="minorHAnsi" w:cstheme="minorHAnsi"/>
          <w:sz w:val="22"/>
          <w:szCs w:val="22"/>
        </w:rPr>
        <w:t>stand</w:t>
      </w:r>
      <w:proofErr w:type="spellEnd"/>
      <w:r w:rsidRPr="0047697F">
        <w:rPr>
          <w:rFonts w:asciiTheme="minorHAnsi" w:hAnsiTheme="minorHAnsi" w:cstheme="minorHAnsi"/>
          <w:sz w:val="22"/>
          <w:szCs w:val="22"/>
        </w:rPr>
        <w:t xml:space="preserve"> hizmetleri dâhil), tanıtım etkinlikleri, ulaşım (ekonomi sınıfı uçak) ile konaklama giderleri (oda ve kahvaltı) %50 oranında, fuar başına en fazla 15.000 ABD Dolarına kadar karşılanmaktadır.</w:t>
      </w:r>
    </w:p>
    <w:p w14:paraId="45AC3734"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242CF32F" w14:textId="25B62DA6"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Seminer ve Konferans Katılım Desteği:</w:t>
      </w:r>
    </w:p>
    <w:p w14:paraId="6B7A0CD1"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xml:space="preserve">Yurtdışında düzenlenen </w:t>
      </w:r>
      <w:proofErr w:type="spellStart"/>
      <w:r w:rsidRPr="0047697F">
        <w:rPr>
          <w:rFonts w:asciiTheme="minorHAnsi" w:hAnsiTheme="minorHAnsi" w:cstheme="minorHAnsi"/>
          <w:sz w:val="22"/>
          <w:szCs w:val="22"/>
        </w:rPr>
        <w:t>sektörel</w:t>
      </w:r>
      <w:proofErr w:type="spellEnd"/>
      <w:r w:rsidRPr="0047697F">
        <w:rPr>
          <w:rFonts w:asciiTheme="minorHAnsi" w:hAnsiTheme="minorHAnsi" w:cstheme="minorHAnsi"/>
          <w:sz w:val="22"/>
          <w:szCs w:val="22"/>
        </w:rPr>
        <w:t xml:space="preserve"> nitelikli uluslararası seminer ve konferanslara katılım halinde, en fazla 2 (iki) şirket çalışanının, yol, konaklama (oda ve kahvaltı) ve katılım bedelleri %50 oranında, organizasyon başına en fazla 5.000 ABD Dolarına kadar karşılanmaktadır.</w:t>
      </w:r>
    </w:p>
    <w:p w14:paraId="2F0EE02E"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7C9D210C" w14:textId="3C554A44"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Teknik Müşavirlik ve Teknik Müşavirlik Heyet Programı Desteği:</w:t>
      </w:r>
    </w:p>
    <w:p w14:paraId="3309C2E5"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Müteahhitlik ve teknik müşavirlik heyeti programları kapsamında; her bir firmadan 2 (iki) temsilcinin ulaşım ve konaklama giderleri %50 oranında karşılanmaktadır. Bakanlık tarafından hedef ülkelere yönelik organize edilen teknik müşavirlik heyeti programlarında destek oranı %90 olarak uygulanmaktadır.</w:t>
      </w:r>
    </w:p>
    <w:p w14:paraId="6C81A50C"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7E4E0E68" w14:textId="68BB1781"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Yurtdışı Eğitim Desteği:</w:t>
      </w:r>
    </w:p>
    <w:p w14:paraId="138B9D27"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Firmaların teknik personelinin yurt dışı teknik eğitim programlarına katılımı halinde, program başına 2 (iki) çalışanın yol, konaklama ve katılım giderleri %50 oranında, yıllık en fazla 50.000 ABD Dolarına kadar karşılanmaktadır.</w:t>
      </w:r>
    </w:p>
    <w:p w14:paraId="25E4895F" w14:textId="77777777" w:rsidR="00566CA0" w:rsidRDefault="00566CA0" w:rsidP="00566CA0">
      <w:pPr>
        <w:pStyle w:val="NormalWeb"/>
        <w:spacing w:before="0" w:beforeAutospacing="0" w:after="0" w:afterAutospacing="0"/>
        <w:jc w:val="both"/>
        <w:rPr>
          <w:rStyle w:val="Gl"/>
          <w:rFonts w:asciiTheme="minorHAnsi" w:hAnsiTheme="minorHAnsi" w:cstheme="minorHAnsi"/>
          <w:sz w:val="22"/>
          <w:szCs w:val="22"/>
        </w:rPr>
      </w:pPr>
    </w:p>
    <w:p w14:paraId="3F089B41" w14:textId="44A5C0DC"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Yazılım Desteği:</w:t>
      </w:r>
    </w:p>
    <w:p w14:paraId="4838D944"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Bilgisayarlı tasarım kapsamında satın alınan veya kiralanan yazılım ürünlerinin lisanslarına ilişkin harcamalar %50 oranında, yıllık en fazla 50.000 ABD Doları desteklenmektedir.</w:t>
      </w:r>
    </w:p>
    <w:p w14:paraId="47F3D893"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w:t>
      </w:r>
    </w:p>
    <w:p w14:paraId="70C85531"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Mesleki Sorumluluk Sigortası Desteği:</w:t>
      </w:r>
    </w:p>
    <w:p w14:paraId="5079382E"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Yurtdışında üstlenileni teknik müşavirlik projeleri kapsamındaki mesleki sorumluluk sigortası yükümlülüklerinden kaynaklanan poliçe alım giderleri %50 oranında, yıllık en fazla 50.000 ABD Doları desteklenmektedir.</w:t>
      </w:r>
    </w:p>
    <w:p w14:paraId="556D0E75"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 </w:t>
      </w:r>
    </w:p>
    <w:p w14:paraId="53D07EDC"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Style w:val="Gl"/>
          <w:rFonts w:asciiTheme="minorHAnsi" w:hAnsiTheme="minorHAnsi" w:cstheme="minorHAnsi"/>
          <w:sz w:val="22"/>
          <w:szCs w:val="22"/>
        </w:rPr>
        <w:t>Uluslararası Mesleki Yarışmalara Katılım Desteği:</w:t>
      </w:r>
    </w:p>
    <w:p w14:paraId="009FAE65"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r w:rsidRPr="0047697F">
        <w:rPr>
          <w:rFonts w:asciiTheme="minorHAnsi" w:hAnsiTheme="minorHAnsi" w:cstheme="minorHAnsi"/>
          <w:sz w:val="22"/>
          <w:szCs w:val="22"/>
        </w:rPr>
        <w:t>Uluslararası mesleki yarışmalara katılımlar yol, konaklama (oda ve kahvaltı), katılım bedeli, dosya satın alma, yer görme bedeli giderleri %50 oranında, organizasyon başına azami 10.000 ABD Doları</w:t>
      </w:r>
    </w:p>
    <w:p w14:paraId="08F1FE75" w14:textId="77777777" w:rsidR="005C465A" w:rsidRPr="0047697F" w:rsidRDefault="005C465A" w:rsidP="00566CA0">
      <w:pPr>
        <w:pStyle w:val="NormalWeb"/>
        <w:spacing w:before="0" w:beforeAutospacing="0" w:after="0" w:afterAutospacing="0"/>
        <w:jc w:val="both"/>
        <w:rPr>
          <w:rFonts w:asciiTheme="minorHAnsi" w:hAnsiTheme="minorHAnsi" w:cstheme="minorHAnsi"/>
          <w:sz w:val="22"/>
          <w:szCs w:val="22"/>
        </w:rPr>
      </w:pPr>
      <w:proofErr w:type="gramStart"/>
      <w:r w:rsidRPr="0047697F">
        <w:rPr>
          <w:rFonts w:asciiTheme="minorHAnsi" w:hAnsiTheme="minorHAnsi" w:cstheme="minorHAnsi"/>
          <w:sz w:val="22"/>
          <w:szCs w:val="22"/>
        </w:rPr>
        <w:t>desteklenmektedir</w:t>
      </w:r>
      <w:proofErr w:type="gramEnd"/>
      <w:r w:rsidRPr="0047697F">
        <w:rPr>
          <w:rFonts w:asciiTheme="minorHAnsi" w:hAnsiTheme="minorHAnsi" w:cstheme="minorHAnsi"/>
          <w:sz w:val="22"/>
          <w:szCs w:val="22"/>
        </w:rPr>
        <w:t>.</w:t>
      </w:r>
    </w:p>
    <w:p w14:paraId="629F829F" w14:textId="77777777" w:rsidR="005C465A" w:rsidRPr="0047697F" w:rsidRDefault="005C465A" w:rsidP="00566CA0">
      <w:pPr>
        <w:spacing w:after="0" w:line="240" w:lineRule="auto"/>
        <w:jc w:val="both"/>
        <w:rPr>
          <w:rFonts w:cstheme="minorHAnsi"/>
        </w:rPr>
      </w:pPr>
    </w:p>
    <w:p w14:paraId="29003C68" w14:textId="77777777" w:rsidR="005C465A" w:rsidRPr="0047697F" w:rsidRDefault="005C465A" w:rsidP="00566CA0">
      <w:pPr>
        <w:spacing w:after="0" w:line="240" w:lineRule="auto"/>
        <w:jc w:val="both"/>
        <w:rPr>
          <w:rFonts w:cstheme="minorHAnsi"/>
        </w:rPr>
      </w:pPr>
    </w:p>
    <w:p w14:paraId="616EC8A0" w14:textId="141A2266" w:rsidR="00EA5F95" w:rsidRDefault="00F704B6" w:rsidP="00566CA0">
      <w:pPr>
        <w:spacing w:after="0" w:line="240" w:lineRule="auto"/>
        <w:jc w:val="both"/>
        <w:rPr>
          <w:rFonts w:cstheme="minorHAnsi"/>
        </w:rPr>
      </w:pPr>
      <w:r w:rsidRPr="00F704B6">
        <w:rPr>
          <w:rFonts w:cstheme="minorHAnsi"/>
          <w:b/>
        </w:rPr>
        <w:t>3</w:t>
      </w:r>
      <w:r w:rsidR="00F96822" w:rsidRPr="0047697F">
        <w:rPr>
          <w:rFonts w:cstheme="minorHAnsi"/>
        </w:rPr>
        <w:t>.DE</w:t>
      </w:r>
      <w:r w:rsidR="0047697F" w:rsidRPr="0047697F">
        <w:rPr>
          <w:rFonts w:cstheme="minorHAnsi"/>
        </w:rPr>
        <w:t>S</w:t>
      </w:r>
      <w:r w:rsidR="00F96822" w:rsidRPr="0047697F">
        <w:rPr>
          <w:rFonts w:cstheme="minorHAnsi"/>
        </w:rPr>
        <w:t xml:space="preserve">TEKLERDEN YARARLANMAK İÇİN AŞAĞIDAKİ DOKÜMANLARI KAPSAYAN TANITIM DOSYASININ TİCARET BAKANLIĞI SERBEST BÖLGELER, YURTDIŞI YATIRIMLAR VE HİZMETLER GENEL </w:t>
      </w:r>
      <w:r w:rsidR="0047697F" w:rsidRPr="0047697F">
        <w:rPr>
          <w:rFonts w:cstheme="minorHAnsi"/>
        </w:rPr>
        <w:lastRenderedPageBreak/>
        <w:t>MÜDÜRLÜĞÜ’NE SANIYORUZ</w:t>
      </w:r>
      <w:r w:rsidR="005C465A" w:rsidRPr="0047697F">
        <w:rPr>
          <w:rFonts w:cstheme="minorHAnsi"/>
        </w:rPr>
        <w:t xml:space="preserve"> 1 NİSAN 2018 TARİHİNDEN İTİBAREN KEP VE E-İMZA İLE </w:t>
      </w:r>
      <w:r w:rsidR="0047697F" w:rsidRPr="0047697F">
        <w:rPr>
          <w:rFonts w:cstheme="minorHAnsi"/>
        </w:rPr>
        <w:t>YAPILMASI GEREKMEKTEDİR</w:t>
      </w:r>
      <w:r w:rsidR="00F96822" w:rsidRPr="0047697F">
        <w:rPr>
          <w:rFonts w:cstheme="minorHAnsi"/>
        </w:rPr>
        <w:t>:</w:t>
      </w:r>
    </w:p>
    <w:p w14:paraId="7C68928B" w14:textId="77777777" w:rsidR="00566CA0" w:rsidRPr="0047697F" w:rsidRDefault="00566CA0" w:rsidP="00566CA0">
      <w:pPr>
        <w:spacing w:after="0" w:line="240" w:lineRule="auto"/>
        <w:jc w:val="both"/>
        <w:rPr>
          <w:rFonts w:cstheme="minorHAnsi"/>
        </w:rPr>
      </w:pPr>
      <w:bookmarkStart w:id="2" w:name="OLE_LINK4"/>
    </w:p>
    <w:p w14:paraId="520B5790" w14:textId="5E295840" w:rsidR="00EA5F95" w:rsidRPr="00566CA0" w:rsidRDefault="00F96822" w:rsidP="00566CA0">
      <w:pPr>
        <w:pStyle w:val="ListeParagraf"/>
        <w:numPr>
          <w:ilvl w:val="0"/>
          <w:numId w:val="3"/>
        </w:numPr>
        <w:spacing w:after="0" w:line="240" w:lineRule="auto"/>
        <w:ind w:hanging="153"/>
        <w:jc w:val="both"/>
        <w:rPr>
          <w:rFonts w:cstheme="minorHAnsi"/>
        </w:rPr>
      </w:pPr>
      <w:bookmarkStart w:id="3" w:name="OLE_LINK2"/>
      <w:r w:rsidRPr="00566CA0">
        <w:rPr>
          <w:rFonts w:cstheme="minorHAnsi"/>
        </w:rPr>
        <w:t>İMZA SİRKÜLERİNDE TATBİKİ İMZASI BULUNAN KİŞİYE AİT, FİRMAYI TEMSİL VE İLZAMA İLİŞKİN YETKİ BELGESİ,</w:t>
      </w:r>
    </w:p>
    <w:p w14:paraId="47893DA4" w14:textId="412A0974"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TİCARET SİCİLİ GAZETESİ ÖRNEĞİ (FİRMA KURULUŞU, UNVAN/KONU/ORTAKLIK YAPISI VB. DEĞİŞİKLİKLER, SON SERMAYE YAPISINI GÖSTEREN),</w:t>
      </w:r>
    </w:p>
    <w:p w14:paraId="03F58C55" w14:textId="4DFFA195"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İLGİLİ TİCARET ODASINDAN ALINACAK GÜNCEL “FAALİYET BELGESİ” (ASLI),</w:t>
      </w:r>
    </w:p>
    <w:p w14:paraId="1491B48A" w14:textId="0573C305"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FİRMA TANITIM BİLGİLERİ (BROŞÜR/CD),</w:t>
      </w:r>
    </w:p>
    <w:p w14:paraId="723C1D94" w14:textId="630B6723"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GERİYE DÖNÜK 2 (İKİ) YILLIK TİCARİ FAALİYET GELİRLERİNİN EN AZ %51’İNİ TEKNİK MÜŞAVİRLİK HİZMET GELİRLERİNDEN ELDE EDİLDİĞİNİ GÖSTERİR YEMİNLİ MALİ MÜŞAVİRDEN ALINACAK BELGE (SON İKİ SENEYE AİT FAALİYET GELİRLERİ VE TEKNİK MÜŞAVİRLİK GELİRLERİNİN YIL BAZINDA GÖSTERİLDİĞİ BİR-İKİ SAYFALIK BİR BELGE YETERLİDİR),</w:t>
      </w:r>
    </w:p>
    <w:p w14:paraId="631572EE" w14:textId="6A6D58DE"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2 (İKİ) İŞ BİTİRME BELGESİ (YURT İÇİNDE GERÇEK KİŞİLERE VEYA İŞ DENEYİM BELGESİ DÜZENLEMEYE YETKİLİ OLMAYAN HER TÜRLÜ KURUM VE KURULUŞLARA BEDEL İÇEREN TEK BİR SÖZLEŞMEYE DAYALI OLARAK GERÇEKLEŞTİRİLEN İŞLERDE, 213 SAYILI VERGİ USUL KANUNUNUN İLGİLİ HÜKÜMLERİ ÇERÇEVESİNDE DÜZENLENEN FATURA ASLI VEYA FATURANIN NOTER, YEMİNLİ MALİ MÜŞAVİR, SERBEST MUHASEBECİ MALİ MÜŞAVİR VEYA VERGİ DAİRESİ ONAYLI SURETLERİ VEYA SERBEST MESLEK MAKBUZU NÜSHALARI YA DA BU NÜSHALARIN NOTER, YEMİNLİ MALİ MÜŞAVİR, SERBEST MUHASEBECİ MALİ MÜŞAVİR VEYA VERGİ DAİRESİ ONAYLI SURETİ İŞ BİTİRME BELGESİ OLARAK İBRAZ EDİLEBİLİR),</w:t>
      </w:r>
    </w:p>
    <w:bookmarkEnd w:id="3"/>
    <w:p w14:paraId="5E5F30FF" w14:textId="51C1EFE5" w:rsidR="00EA5F95" w:rsidRPr="00566CA0" w:rsidRDefault="00F96822" w:rsidP="00566CA0">
      <w:pPr>
        <w:pStyle w:val="ListeParagraf"/>
        <w:numPr>
          <w:ilvl w:val="0"/>
          <w:numId w:val="3"/>
        </w:numPr>
        <w:spacing w:after="0" w:line="240" w:lineRule="auto"/>
        <w:ind w:hanging="153"/>
        <w:jc w:val="both"/>
        <w:rPr>
          <w:rFonts w:cstheme="minorHAnsi"/>
        </w:rPr>
      </w:pPr>
      <w:r w:rsidRPr="00566CA0">
        <w:rPr>
          <w:rFonts w:cstheme="minorHAnsi"/>
        </w:rPr>
        <w:t xml:space="preserve">TAAHHÜTNAME (GENELGE EK-13) BULUNMASI GEREKMEKTEDİR. </w:t>
      </w:r>
    </w:p>
    <w:bookmarkEnd w:id="2"/>
    <w:p w14:paraId="6BA057DE" w14:textId="1E13D2FF" w:rsidR="0047697F" w:rsidRDefault="0047697F" w:rsidP="00566CA0">
      <w:pPr>
        <w:spacing w:after="0" w:line="240" w:lineRule="auto"/>
        <w:ind w:hanging="153"/>
        <w:rPr>
          <w:rFonts w:cstheme="minorHAnsi"/>
        </w:rPr>
      </w:pPr>
    </w:p>
    <w:p w14:paraId="799240B2" w14:textId="7AC8F87A" w:rsidR="00566CA0" w:rsidRDefault="00566CA0" w:rsidP="00566CA0">
      <w:pPr>
        <w:spacing w:after="0" w:line="240" w:lineRule="auto"/>
        <w:ind w:hanging="153"/>
        <w:rPr>
          <w:rFonts w:cstheme="minorHAnsi"/>
        </w:rPr>
      </w:pPr>
    </w:p>
    <w:p w14:paraId="0AF15E6E" w14:textId="49A6655E" w:rsidR="00566CA0" w:rsidRDefault="00566CA0" w:rsidP="00566CA0">
      <w:pPr>
        <w:spacing w:after="0" w:line="240" w:lineRule="auto"/>
        <w:ind w:hanging="153"/>
        <w:rPr>
          <w:rFonts w:cstheme="minorHAnsi"/>
        </w:rPr>
      </w:pPr>
    </w:p>
    <w:p w14:paraId="0F8B977A" w14:textId="793ECC01" w:rsidR="00F704B6" w:rsidRDefault="00F704B6" w:rsidP="00566CA0">
      <w:pPr>
        <w:spacing w:after="0" w:line="240" w:lineRule="auto"/>
        <w:ind w:hanging="153"/>
        <w:rPr>
          <w:rFonts w:cstheme="minorHAnsi"/>
        </w:rPr>
      </w:pPr>
    </w:p>
    <w:p w14:paraId="79253467" w14:textId="23583EF1" w:rsidR="00F704B6" w:rsidRDefault="00F704B6" w:rsidP="00566CA0">
      <w:pPr>
        <w:spacing w:after="0" w:line="240" w:lineRule="auto"/>
        <w:ind w:hanging="153"/>
        <w:rPr>
          <w:rFonts w:cstheme="minorHAnsi"/>
        </w:rPr>
      </w:pPr>
    </w:p>
    <w:p w14:paraId="0B737035" w14:textId="66A44DC2" w:rsidR="00F704B6" w:rsidRDefault="00F704B6" w:rsidP="00566CA0">
      <w:pPr>
        <w:spacing w:after="0" w:line="240" w:lineRule="auto"/>
        <w:ind w:hanging="153"/>
        <w:rPr>
          <w:rFonts w:cstheme="minorHAnsi"/>
        </w:rPr>
      </w:pPr>
    </w:p>
    <w:p w14:paraId="484807A2" w14:textId="0E59AADF" w:rsidR="00F704B6" w:rsidRDefault="00F704B6" w:rsidP="00566CA0">
      <w:pPr>
        <w:spacing w:after="0" w:line="240" w:lineRule="auto"/>
        <w:ind w:hanging="153"/>
        <w:rPr>
          <w:rFonts w:cstheme="minorHAnsi"/>
        </w:rPr>
      </w:pPr>
    </w:p>
    <w:p w14:paraId="20FCD866" w14:textId="1F067B0D" w:rsidR="00F704B6" w:rsidRDefault="00F704B6" w:rsidP="00566CA0">
      <w:pPr>
        <w:spacing w:after="0" w:line="240" w:lineRule="auto"/>
        <w:ind w:hanging="153"/>
        <w:rPr>
          <w:rFonts w:cstheme="minorHAnsi"/>
        </w:rPr>
      </w:pPr>
    </w:p>
    <w:p w14:paraId="56AB6BD3" w14:textId="09547025" w:rsidR="00F704B6" w:rsidRDefault="00F704B6" w:rsidP="00566CA0">
      <w:pPr>
        <w:spacing w:after="0" w:line="240" w:lineRule="auto"/>
        <w:ind w:hanging="153"/>
        <w:rPr>
          <w:rFonts w:cstheme="minorHAnsi"/>
        </w:rPr>
      </w:pPr>
    </w:p>
    <w:p w14:paraId="075F03E7" w14:textId="63255AD4" w:rsidR="00F704B6" w:rsidRDefault="00F704B6" w:rsidP="00566CA0">
      <w:pPr>
        <w:spacing w:after="0" w:line="240" w:lineRule="auto"/>
        <w:ind w:hanging="153"/>
        <w:rPr>
          <w:rFonts w:cstheme="minorHAnsi"/>
        </w:rPr>
      </w:pPr>
    </w:p>
    <w:p w14:paraId="2B1A73C6" w14:textId="30D836F7" w:rsidR="00F704B6" w:rsidRDefault="00F704B6" w:rsidP="00566CA0">
      <w:pPr>
        <w:spacing w:after="0" w:line="240" w:lineRule="auto"/>
        <w:ind w:hanging="153"/>
        <w:rPr>
          <w:rFonts w:cstheme="minorHAnsi"/>
        </w:rPr>
      </w:pPr>
    </w:p>
    <w:p w14:paraId="71C178DF" w14:textId="2646E65E" w:rsidR="00F704B6" w:rsidRDefault="00F704B6" w:rsidP="00566CA0">
      <w:pPr>
        <w:spacing w:after="0" w:line="240" w:lineRule="auto"/>
        <w:ind w:hanging="153"/>
        <w:rPr>
          <w:rFonts w:cstheme="minorHAnsi"/>
        </w:rPr>
      </w:pPr>
    </w:p>
    <w:p w14:paraId="09007899" w14:textId="721F2DE4" w:rsidR="00F704B6" w:rsidRDefault="00F704B6" w:rsidP="00566CA0">
      <w:pPr>
        <w:spacing w:after="0" w:line="240" w:lineRule="auto"/>
        <w:ind w:hanging="153"/>
        <w:rPr>
          <w:rFonts w:cstheme="minorHAnsi"/>
        </w:rPr>
      </w:pPr>
    </w:p>
    <w:p w14:paraId="31307964" w14:textId="2BADCB05" w:rsidR="00F704B6" w:rsidRDefault="00F704B6" w:rsidP="00566CA0">
      <w:pPr>
        <w:spacing w:after="0" w:line="240" w:lineRule="auto"/>
        <w:ind w:hanging="153"/>
        <w:rPr>
          <w:rFonts w:cstheme="minorHAnsi"/>
        </w:rPr>
      </w:pPr>
    </w:p>
    <w:p w14:paraId="4552428D" w14:textId="7FCFFCDA" w:rsidR="00F704B6" w:rsidRDefault="00F704B6" w:rsidP="00566CA0">
      <w:pPr>
        <w:spacing w:after="0" w:line="240" w:lineRule="auto"/>
        <w:ind w:hanging="153"/>
        <w:rPr>
          <w:rFonts w:cstheme="minorHAnsi"/>
        </w:rPr>
      </w:pPr>
    </w:p>
    <w:p w14:paraId="69242B08" w14:textId="2B93CB37" w:rsidR="00F704B6" w:rsidRDefault="00F704B6" w:rsidP="00566CA0">
      <w:pPr>
        <w:spacing w:after="0" w:line="240" w:lineRule="auto"/>
        <w:ind w:hanging="153"/>
        <w:rPr>
          <w:rFonts w:cstheme="minorHAnsi"/>
        </w:rPr>
      </w:pPr>
    </w:p>
    <w:p w14:paraId="5FE7D9BD" w14:textId="5C9922EA" w:rsidR="00F704B6" w:rsidRDefault="00F704B6" w:rsidP="00566CA0">
      <w:pPr>
        <w:spacing w:after="0" w:line="240" w:lineRule="auto"/>
        <w:ind w:hanging="153"/>
        <w:rPr>
          <w:rFonts w:cstheme="minorHAnsi"/>
        </w:rPr>
      </w:pPr>
    </w:p>
    <w:p w14:paraId="79DD637D" w14:textId="3D3EB59C" w:rsidR="00F704B6" w:rsidRDefault="00F704B6" w:rsidP="00566CA0">
      <w:pPr>
        <w:spacing w:after="0" w:line="240" w:lineRule="auto"/>
        <w:ind w:hanging="153"/>
        <w:rPr>
          <w:rFonts w:cstheme="minorHAnsi"/>
        </w:rPr>
      </w:pPr>
    </w:p>
    <w:p w14:paraId="29C9FD9C" w14:textId="45131EA4" w:rsidR="00F704B6" w:rsidRDefault="00F704B6" w:rsidP="00566CA0">
      <w:pPr>
        <w:spacing w:after="0" w:line="240" w:lineRule="auto"/>
        <w:ind w:hanging="153"/>
        <w:rPr>
          <w:rFonts w:cstheme="minorHAnsi"/>
        </w:rPr>
      </w:pPr>
    </w:p>
    <w:p w14:paraId="098B52AC" w14:textId="40EF42D6" w:rsidR="00F704B6" w:rsidRDefault="00F704B6" w:rsidP="00566CA0">
      <w:pPr>
        <w:spacing w:after="0" w:line="240" w:lineRule="auto"/>
        <w:ind w:hanging="153"/>
        <w:rPr>
          <w:rFonts w:cstheme="minorHAnsi"/>
        </w:rPr>
      </w:pPr>
    </w:p>
    <w:p w14:paraId="35E3E7FB" w14:textId="034752AB" w:rsidR="00F704B6" w:rsidRDefault="00F704B6" w:rsidP="00566CA0">
      <w:pPr>
        <w:spacing w:after="0" w:line="240" w:lineRule="auto"/>
        <w:ind w:hanging="153"/>
        <w:rPr>
          <w:rFonts w:cstheme="minorHAnsi"/>
        </w:rPr>
      </w:pPr>
    </w:p>
    <w:p w14:paraId="623B0C5D" w14:textId="0E562601" w:rsidR="00F704B6" w:rsidRDefault="00F704B6" w:rsidP="00566CA0">
      <w:pPr>
        <w:spacing w:after="0" w:line="240" w:lineRule="auto"/>
        <w:ind w:hanging="153"/>
        <w:rPr>
          <w:rFonts w:cstheme="minorHAnsi"/>
        </w:rPr>
      </w:pPr>
    </w:p>
    <w:p w14:paraId="19FCB328" w14:textId="0E71C141" w:rsidR="00F704B6" w:rsidRDefault="00F704B6" w:rsidP="00566CA0">
      <w:pPr>
        <w:spacing w:after="0" w:line="240" w:lineRule="auto"/>
        <w:ind w:hanging="153"/>
        <w:rPr>
          <w:rFonts w:cstheme="minorHAnsi"/>
        </w:rPr>
      </w:pPr>
    </w:p>
    <w:p w14:paraId="3D0F852C" w14:textId="1774C96B" w:rsidR="00F704B6" w:rsidRDefault="00F704B6" w:rsidP="00566CA0">
      <w:pPr>
        <w:spacing w:after="0" w:line="240" w:lineRule="auto"/>
        <w:ind w:hanging="153"/>
        <w:rPr>
          <w:rFonts w:cstheme="minorHAnsi"/>
        </w:rPr>
      </w:pPr>
    </w:p>
    <w:p w14:paraId="765FDEF1" w14:textId="56F8B1EB" w:rsidR="00F704B6" w:rsidRDefault="00F704B6" w:rsidP="00566CA0">
      <w:pPr>
        <w:spacing w:after="0" w:line="240" w:lineRule="auto"/>
        <w:ind w:hanging="153"/>
        <w:rPr>
          <w:rFonts w:cstheme="minorHAnsi"/>
        </w:rPr>
      </w:pPr>
    </w:p>
    <w:p w14:paraId="1DCE73A4" w14:textId="14372A4E" w:rsidR="00F704B6" w:rsidRDefault="00F704B6" w:rsidP="00566CA0">
      <w:pPr>
        <w:spacing w:after="0" w:line="240" w:lineRule="auto"/>
        <w:ind w:hanging="153"/>
        <w:rPr>
          <w:rFonts w:cstheme="minorHAnsi"/>
        </w:rPr>
      </w:pPr>
    </w:p>
    <w:p w14:paraId="235EB001" w14:textId="57FA31CE" w:rsidR="00F704B6" w:rsidRDefault="00F704B6" w:rsidP="00566CA0">
      <w:pPr>
        <w:spacing w:after="0" w:line="240" w:lineRule="auto"/>
        <w:ind w:hanging="153"/>
        <w:rPr>
          <w:rFonts w:cstheme="minorHAnsi"/>
        </w:rPr>
      </w:pPr>
    </w:p>
    <w:p w14:paraId="34559137" w14:textId="77777777" w:rsidR="00184CF4" w:rsidRDefault="00184CF4" w:rsidP="00566CA0">
      <w:pPr>
        <w:spacing w:after="0" w:line="240" w:lineRule="auto"/>
        <w:ind w:hanging="153"/>
        <w:rPr>
          <w:rFonts w:cstheme="minorHAnsi"/>
        </w:rPr>
      </w:pPr>
      <w:bookmarkStart w:id="4" w:name="_GoBack"/>
      <w:bookmarkEnd w:id="4"/>
    </w:p>
    <w:p w14:paraId="33E58F05" w14:textId="08AC726F" w:rsidR="00566CA0" w:rsidRDefault="00566CA0" w:rsidP="00566CA0">
      <w:pPr>
        <w:spacing w:after="0" w:line="240" w:lineRule="auto"/>
        <w:ind w:hanging="153"/>
        <w:rPr>
          <w:rFonts w:cstheme="minorHAnsi"/>
        </w:rPr>
      </w:pPr>
    </w:p>
    <w:p w14:paraId="5AAEC7F7" w14:textId="77777777" w:rsidR="00566CA0" w:rsidRPr="0047697F" w:rsidRDefault="00566CA0" w:rsidP="00566CA0">
      <w:pPr>
        <w:spacing w:after="0" w:line="240" w:lineRule="auto"/>
        <w:ind w:hanging="153"/>
        <w:rPr>
          <w:rFonts w:cstheme="minorHAnsi"/>
        </w:rPr>
      </w:pPr>
    </w:p>
    <w:p w14:paraId="32BB1F68" w14:textId="77777777" w:rsidR="0061152D" w:rsidRPr="0047697F" w:rsidRDefault="0061152D" w:rsidP="00566CA0">
      <w:pPr>
        <w:spacing w:after="0" w:line="240" w:lineRule="auto"/>
        <w:jc w:val="center"/>
        <w:rPr>
          <w:rFonts w:cstheme="minorHAnsi"/>
          <w:b/>
        </w:rPr>
      </w:pPr>
      <w:r w:rsidRPr="0047697F">
        <w:rPr>
          <w:rFonts w:cstheme="minorHAnsi"/>
          <w:b/>
        </w:rPr>
        <w:lastRenderedPageBreak/>
        <w:t>EK- 13</w:t>
      </w:r>
    </w:p>
    <w:p w14:paraId="4FB09A6B" w14:textId="7E48F2D4" w:rsidR="0061152D" w:rsidRDefault="0061152D" w:rsidP="00566CA0">
      <w:pPr>
        <w:spacing w:after="0" w:line="240" w:lineRule="auto"/>
        <w:jc w:val="center"/>
        <w:rPr>
          <w:rFonts w:cstheme="minorHAnsi"/>
          <w:b/>
        </w:rPr>
      </w:pPr>
    </w:p>
    <w:p w14:paraId="4F98AA0C" w14:textId="77777777" w:rsidR="00566CA0" w:rsidRPr="0047697F" w:rsidRDefault="00566CA0" w:rsidP="00566CA0">
      <w:pPr>
        <w:spacing w:after="0" w:line="240" w:lineRule="auto"/>
        <w:jc w:val="center"/>
        <w:rPr>
          <w:rFonts w:cstheme="minorHAnsi"/>
          <w:b/>
        </w:rPr>
      </w:pPr>
    </w:p>
    <w:p w14:paraId="4520D935" w14:textId="77777777" w:rsidR="0061152D" w:rsidRPr="0047697F" w:rsidRDefault="0061152D" w:rsidP="00566CA0">
      <w:pPr>
        <w:spacing w:after="0" w:line="240" w:lineRule="auto"/>
        <w:jc w:val="center"/>
        <w:rPr>
          <w:rFonts w:cstheme="minorHAnsi"/>
          <w:b/>
        </w:rPr>
      </w:pPr>
      <w:r w:rsidRPr="0047697F">
        <w:rPr>
          <w:rFonts w:cstheme="minorHAnsi"/>
          <w:b/>
        </w:rPr>
        <w:t>TAAHHÜTNAME</w:t>
      </w:r>
    </w:p>
    <w:p w14:paraId="18399408" w14:textId="0AB9775D" w:rsidR="0061152D" w:rsidRDefault="0061152D" w:rsidP="00566CA0">
      <w:pPr>
        <w:spacing w:after="0" w:line="240" w:lineRule="auto"/>
        <w:rPr>
          <w:rFonts w:cstheme="minorHAnsi"/>
          <w:bCs/>
        </w:rPr>
      </w:pPr>
    </w:p>
    <w:p w14:paraId="0824F20C" w14:textId="0C665FE0" w:rsidR="00566CA0" w:rsidRDefault="00566CA0" w:rsidP="00566CA0">
      <w:pPr>
        <w:spacing w:after="0" w:line="240" w:lineRule="auto"/>
        <w:rPr>
          <w:rFonts w:cstheme="minorHAnsi"/>
          <w:bCs/>
        </w:rPr>
      </w:pPr>
    </w:p>
    <w:p w14:paraId="4E78B99D" w14:textId="0875A071" w:rsidR="00566CA0" w:rsidRDefault="00566CA0" w:rsidP="00566CA0">
      <w:pPr>
        <w:spacing w:after="0" w:line="240" w:lineRule="auto"/>
        <w:rPr>
          <w:rFonts w:cstheme="minorHAnsi"/>
          <w:bCs/>
        </w:rPr>
      </w:pPr>
    </w:p>
    <w:p w14:paraId="2398D1D0" w14:textId="77777777" w:rsidR="00566CA0" w:rsidRPr="0047697F" w:rsidRDefault="00566CA0" w:rsidP="00566CA0">
      <w:pPr>
        <w:spacing w:after="0" w:line="240" w:lineRule="auto"/>
        <w:rPr>
          <w:rFonts w:cstheme="minorHAnsi"/>
          <w:bCs/>
        </w:rPr>
      </w:pPr>
    </w:p>
    <w:p w14:paraId="73F0BF36" w14:textId="77777777" w:rsidR="0061152D" w:rsidRPr="0047697F" w:rsidRDefault="0061152D" w:rsidP="00566CA0">
      <w:pPr>
        <w:spacing w:after="0" w:line="240" w:lineRule="auto"/>
        <w:ind w:firstLine="851"/>
        <w:jc w:val="both"/>
        <w:rPr>
          <w:rFonts w:cstheme="minorHAnsi"/>
        </w:rPr>
      </w:pPr>
      <w:r w:rsidRPr="0047697F">
        <w:rPr>
          <w:rFonts w:cstheme="minorHAnsi"/>
        </w:rPr>
        <w:t xml:space="preserve">İşbu taahhütname ile Teknik Müşavirlik Şirketleri ve İşbirliği Kuruluşları, 28/11/2014 tarihli ve 29189 sayılı Resmi </w:t>
      </w:r>
      <w:proofErr w:type="spellStart"/>
      <w:r w:rsidRPr="0047697F">
        <w:rPr>
          <w:rFonts w:cstheme="minorHAnsi"/>
        </w:rPr>
        <w:t>Gazete’de</w:t>
      </w:r>
      <w:proofErr w:type="spellEnd"/>
      <w:r w:rsidRPr="0047697F">
        <w:rPr>
          <w:rFonts w:cstheme="minorHAnsi"/>
        </w:rPr>
        <w:t xml:space="preserve"> yayımlanan 2014/10 sayılı “Teknik Müşavirlik Hizmetlerine Sağlanacak Devlet Yardımları Hakkında </w:t>
      </w:r>
      <w:proofErr w:type="gramStart"/>
      <w:r w:rsidRPr="0047697F">
        <w:rPr>
          <w:rFonts w:cstheme="minorHAnsi"/>
        </w:rPr>
        <w:t>Karar”  çerçevesinde</w:t>
      </w:r>
      <w:proofErr w:type="gramEnd"/>
      <w:r w:rsidRPr="0047697F">
        <w:rPr>
          <w:rFonts w:cstheme="minorHAnsi"/>
        </w:rPr>
        <w:t>;</w:t>
      </w:r>
    </w:p>
    <w:p w14:paraId="75E45F51" w14:textId="77777777" w:rsidR="0061152D" w:rsidRPr="0047697F" w:rsidRDefault="0061152D" w:rsidP="00566CA0">
      <w:pPr>
        <w:spacing w:after="0" w:line="240" w:lineRule="auto"/>
        <w:rPr>
          <w:rFonts w:cstheme="minorHAnsi"/>
          <w:bCs/>
        </w:rPr>
      </w:pPr>
    </w:p>
    <w:p w14:paraId="5529AB6C" w14:textId="277EEAE1" w:rsidR="0061152D" w:rsidRPr="0047697F" w:rsidRDefault="0047697F" w:rsidP="00566CA0">
      <w:pPr>
        <w:numPr>
          <w:ilvl w:val="0"/>
          <w:numId w:val="1"/>
        </w:numPr>
        <w:spacing w:after="0" w:line="240" w:lineRule="auto"/>
        <w:ind w:left="0" w:firstLine="720"/>
        <w:jc w:val="both"/>
        <w:rPr>
          <w:rFonts w:cstheme="minorHAnsi"/>
        </w:rPr>
      </w:pPr>
      <w:r w:rsidRPr="0047697F">
        <w:rPr>
          <w:rFonts w:cstheme="minorHAnsi"/>
          <w:bCs/>
        </w:rPr>
        <w:t>Ticaret Bakanlığı’na</w:t>
      </w:r>
      <w:r w:rsidR="0061152D" w:rsidRPr="0047697F">
        <w:rPr>
          <w:rFonts w:cstheme="minorHAnsi"/>
          <w:bCs/>
        </w:rPr>
        <w:t xml:space="preserve"> doğru bilgi ve belge sunmayı; </w:t>
      </w:r>
      <w:r w:rsidR="0061152D" w:rsidRPr="0047697F">
        <w:rPr>
          <w:rFonts w:cstheme="minorHAnsi"/>
        </w:rPr>
        <w:t>yanıltıcı bilgi ve belge ibraz edildiğinin tespit edilmesi halinde, Türkiye Cumhuriyet Merkez Bankası’nca haksız olarak ödenen tutarı ödeme tarihinden itibaren 6183 sayılı Amme Alacaklarının Tahsil Usulü Hakkında Kanun hükümlerine göre geri ödemeyi;</w:t>
      </w:r>
    </w:p>
    <w:p w14:paraId="3AA237F5" w14:textId="77777777" w:rsidR="0061152D" w:rsidRPr="0047697F" w:rsidRDefault="0061152D" w:rsidP="00566CA0">
      <w:pPr>
        <w:spacing w:after="0" w:line="240" w:lineRule="auto"/>
        <w:ind w:left="360"/>
        <w:jc w:val="both"/>
        <w:rPr>
          <w:rFonts w:cstheme="minorHAnsi"/>
        </w:rPr>
      </w:pPr>
    </w:p>
    <w:p w14:paraId="7C499727" w14:textId="77777777" w:rsidR="0061152D" w:rsidRPr="0047697F" w:rsidRDefault="0061152D" w:rsidP="00566CA0">
      <w:pPr>
        <w:numPr>
          <w:ilvl w:val="0"/>
          <w:numId w:val="1"/>
        </w:numPr>
        <w:spacing w:after="0" w:line="240" w:lineRule="auto"/>
        <w:ind w:left="0" w:firstLine="720"/>
        <w:jc w:val="both"/>
        <w:rPr>
          <w:rFonts w:cstheme="minorHAnsi"/>
          <w:bCs/>
        </w:rPr>
      </w:pPr>
      <w:r w:rsidRPr="0047697F">
        <w:rPr>
          <w:rFonts w:cstheme="minorHAnsi"/>
          <w:bCs/>
        </w:rPr>
        <w:t>Taraflarından beyan edilen bilgilerin eksik, yanlış ve/veya yanıltıcı olması sebebiyle diğer ilgili kurum/kuruluşların hata, ihmal veya kusurundan kaynaklanmayan ve işbu gecikme nedeniyle ek maliyet doğması halinde ek maliyeti karşılamayı,</w:t>
      </w:r>
    </w:p>
    <w:p w14:paraId="2E38BB9D" w14:textId="77777777" w:rsidR="0061152D" w:rsidRPr="0047697F" w:rsidRDefault="0061152D" w:rsidP="00566CA0">
      <w:pPr>
        <w:spacing w:after="0" w:line="240" w:lineRule="auto"/>
        <w:jc w:val="both"/>
        <w:rPr>
          <w:rFonts w:cstheme="minorHAnsi"/>
          <w:bCs/>
        </w:rPr>
      </w:pPr>
    </w:p>
    <w:p w14:paraId="0C92D30D" w14:textId="38B5EC55" w:rsidR="0061152D" w:rsidRDefault="0061152D" w:rsidP="00566CA0">
      <w:pPr>
        <w:spacing w:after="0" w:line="240" w:lineRule="auto"/>
        <w:jc w:val="both"/>
        <w:rPr>
          <w:rFonts w:cstheme="minorHAnsi"/>
        </w:rPr>
      </w:pPr>
      <w:proofErr w:type="gramStart"/>
      <w:r w:rsidRPr="0047697F">
        <w:rPr>
          <w:rFonts w:cstheme="minorHAnsi"/>
        </w:rPr>
        <w:t>kabul</w:t>
      </w:r>
      <w:proofErr w:type="gramEnd"/>
      <w:r w:rsidRPr="0047697F">
        <w:rPr>
          <w:rFonts w:cstheme="minorHAnsi"/>
        </w:rPr>
        <w:t xml:space="preserve">, beyan ve taahhüt eder. </w:t>
      </w:r>
    </w:p>
    <w:p w14:paraId="36385591" w14:textId="2A37699A" w:rsidR="00566CA0" w:rsidRDefault="00566CA0" w:rsidP="00566CA0">
      <w:pPr>
        <w:spacing w:after="0" w:line="240" w:lineRule="auto"/>
        <w:jc w:val="both"/>
        <w:rPr>
          <w:rFonts w:cstheme="minorHAnsi"/>
          <w:b/>
        </w:rPr>
      </w:pPr>
    </w:p>
    <w:p w14:paraId="2ADB0F30" w14:textId="30E280E6" w:rsidR="00566CA0" w:rsidRDefault="00566CA0" w:rsidP="00566CA0">
      <w:pPr>
        <w:spacing w:after="0" w:line="240" w:lineRule="auto"/>
        <w:jc w:val="both"/>
        <w:rPr>
          <w:rFonts w:cstheme="minorHAnsi"/>
          <w:b/>
        </w:rPr>
      </w:pPr>
    </w:p>
    <w:p w14:paraId="7C77D6EF" w14:textId="1C7D97CC" w:rsidR="00566CA0" w:rsidRDefault="00566CA0" w:rsidP="00566CA0">
      <w:pPr>
        <w:spacing w:after="0" w:line="240" w:lineRule="auto"/>
        <w:jc w:val="both"/>
        <w:rPr>
          <w:rFonts w:cstheme="minorHAnsi"/>
          <w:b/>
        </w:rPr>
      </w:pPr>
    </w:p>
    <w:p w14:paraId="19352216" w14:textId="26696994" w:rsidR="00566CA0" w:rsidRDefault="00566CA0" w:rsidP="00566CA0">
      <w:pPr>
        <w:spacing w:after="0" w:line="240" w:lineRule="auto"/>
        <w:jc w:val="both"/>
        <w:rPr>
          <w:rFonts w:cstheme="minorHAnsi"/>
          <w:b/>
        </w:rPr>
      </w:pPr>
    </w:p>
    <w:p w14:paraId="35042676" w14:textId="77777777" w:rsidR="00566CA0" w:rsidRPr="0047697F" w:rsidRDefault="00566CA0" w:rsidP="00566CA0">
      <w:pPr>
        <w:spacing w:after="0" w:line="240" w:lineRule="auto"/>
        <w:jc w:val="both"/>
        <w:rPr>
          <w:rFonts w:cstheme="minorHAnsi"/>
          <w:b/>
        </w:rPr>
      </w:pPr>
    </w:p>
    <w:p w14:paraId="77B75F07" w14:textId="77777777" w:rsidR="0061152D" w:rsidRPr="0047697F" w:rsidRDefault="0061152D" w:rsidP="00566CA0">
      <w:pPr>
        <w:spacing w:after="0" w:line="240" w:lineRule="auto"/>
        <w:ind w:left="2832" w:hanging="2123"/>
        <w:jc w:val="both"/>
        <w:rPr>
          <w:rFonts w:cstheme="minorHAnsi"/>
          <w:b/>
        </w:rPr>
      </w:pPr>
      <w:r w:rsidRPr="0047697F">
        <w:rPr>
          <w:rFonts w:cstheme="minorHAnsi"/>
          <w:b/>
        </w:rPr>
        <w:t xml:space="preserve">Şirket/Kuruluş Unvanı                                   </w:t>
      </w:r>
      <w:r w:rsidRPr="0047697F">
        <w:rPr>
          <w:rFonts w:cstheme="minorHAnsi"/>
          <w:b/>
        </w:rPr>
        <w:tab/>
        <w:t>:</w:t>
      </w:r>
    </w:p>
    <w:p w14:paraId="50C5906B" w14:textId="4B058C9C" w:rsidR="0061152D" w:rsidRPr="0047697F" w:rsidRDefault="0061152D" w:rsidP="00566CA0">
      <w:pPr>
        <w:spacing w:after="0" w:line="240" w:lineRule="auto"/>
        <w:ind w:left="2832" w:hanging="2123"/>
        <w:jc w:val="both"/>
        <w:rPr>
          <w:rFonts w:cstheme="minorHAnsi"/>
          <w:b/>
        </w:rPr>
      </w:pPr>
      <w:r w:rsidRPr="0047697F">
        <w:rPr>
          <w:rFonts w:cstheme="minorHAnsi"/>
          <w:b/>
        </w:rPr>
        <w:t>Adres</w:t>
      </w:r>
      <w:r w:rsidRPr="0047697F">
        <w:rPr>
          <w:rFonts w:cstheme="minorHAnsi"/>
          <w:b/>
        </w:rPr>
        <w:tab/>
      </w:r>
      <w:r w:rsidRPr="0047697F">
        <w:rPr>
          <w:rFonts w:cstheme="minorHAnsi"/>
          <w:b/>
        </w:rPr>
        <w:tab/>
        <w:t xml:space="preserve">   </w:t>
      </w:r>
      <w:r w:rsidRPr="0047697F">
        <w:rPr>
          <w:rFonts w:cstheme="minorHAnsi"/>
          <w:b/>
        </w:rPr>
        <w:tab/>
      </w:r>
      <w:r w:rsidRPr="0047697F">
        <w:rPr>
          <w:rFonts w:cstheme="minorHAnsi"/>
          <w:b/>
        </w:rPr>
        <w:tab/>
        <w:t>:</w:t>
      </w:r>
    </w:p>
    <w:p w14:paraId="464242E5" w14:textId="2EF01277" w:rsidR="0061152D" w:rsidRPr="0047697F" w:rsidRDefault="0061152D" w:rsidP="00566CA0">
      <w:pPr>
        <w:spacing w:after="0" w:line="240" w:lineRule="auto"/>
        <w:ind w:left="2832" w:hanging="2123"/>
        <w:jc w:val="both"/>
        <w:rPr>
          <w:rFonts w:cstheme="minorHAnsi"/>
          <w:b/>
        </w:rPr>
      </w:pPr>
      <w:r w:rsidRPr="0047697F">
        <w:rPr>
          <w:rFonts w:cstheme="minorHAnsi"/>
          <w:b/>
        </w:rPr>
        <w:t>Telefon, Faks</w:t>
      </w:r>
      <w:r w:rsidRPr="0047697F">
        <w:rPr>
          <w:rFonts w:cstheme="minorHAnsi"/>
          <w:b/>
        </w:rPr>
        <w:tab/>
      </w:r>
      <w:r w:rsidRPr="0047697F">
        <w:rPr>
          <w:rFonts w:cstheme="minorHAnsi"/>
          <w:b/>
        </w:rPr>
        <w:tab/>
        <w:t xml:space="preserve">   </w:t>
      </w:r>
      <w:r w:rsidRPr="0047697F">
        <w:rPr>
          <w:rFonts w:cstheme="minorHAnsi"/>
          <w:b/>
        </w:rPr>
        <w:tab/>
      </w:r>
      <w:r w:rsidRPr="0047697F">
        <w:rPr>
          <w:rFonts w:cstheme="minorHAnsi"/>
          <w:b/>
        </w:rPr>
        <w:tab/>
        <w:t>:</w:t>
      </w:r>
    </w:p>
    <w:p w14:paraId="770D25DA" w14:textId="4B01383F" w:rsidR="0061152D" w:rsidRPr="0047697F" w:rsidRDefault="0061152D" w:rsidP="00566CA0">
      <w:pPr>
        <w:spacing w:after="0" w:line="240" w:lineRule="auto"/>
        <w:ind w:left="2832" w:hanging="2123"/>
        <w:jc w:val="both"/>
        <w:rPr>
          <w:rFonts w:cstheme="minorHAnsi"/>
          <w:b/>
        </w:rPr>
      </w:pPr>
      <w:r w:rsidRPr="0047697F">
        <w:rPr>
          <w:rFonts w:cstheme="minorHAnsi"/>
          <w:b/>
        </w:rPr>
        <w:t>Yetkili Kişi</w:t>
      </w:r>
      <w:r w:rsidRPr="0047697F">
        <w:rPr>
          <w:rFonts w:cstheme="minorHAnsi"/>
          <w:b/>
        </w:rPr>
        <w:tab/>
      </w:r>
      <w:r w:rsidRPr="0047697F">
        <w:rPr>
          <w:rFonts w:cstheme="minorHAnsi"/>
          <w:b/>
        </w:rPr>
        <w:tab/>
        <w:t xml:space="preserve">   </w:t>
      </w:r>
      <w:r w:rsidRPr="0047697F">
        <w:rPr>
          <w:rFonts w:cstheme="minorHAnsi"/>
          <w:b/>
        </w:rPr>
        <w:tab/>
      </w:r>
      <w:r w:rsidRPr="0047697F">
        <w:rPr>
          <w:rFonts w:cstheme="minorHAnsi"/>
          <w:b/>
        </w:rPr>
        <w:tab/>
        <w:t>:</w:t>
      </w:r>
    </w:p>
    <w:p w14:paraId="42D09C1E" w14:textId="4E721428" w:rsidR="00EA5F95" w:rsidRPr="0047697F" w:rsidRDefault="0061152D" w:rsidP="00566CA0">
      <w:pPr>
        <w:spacing w:after="0" w:line="240" w:lineRule="auto"/>
        <w:rPr>
          <w:rFonts w:cstheme="minorHAnsi"/>
        </w:rPr>
      </w:pPr>
      <w:r w:rsidRPr="0047697F">
        <w:rPr>
          <w:rFonts w:cstheme="minorHAnsi"/>
          <w:b/>
        </w:rPr>
        <w:t xml:space="preserve">*Yetkili İmza ve Kaşe             </w:t>
      </w:r>
    </w:p>
    <w:p w14:paraId="283142C5" w14:textId="37B96A8F" w:rsidR="0047697F" w:rsidRPr="0047697F" w:rsidRDefault="0047697F" w:rsidP="00566CA0">
      <w:pPr>
        <w:spacing w:after="0" w:line="240" w:lineRule="auto"/>
        <w:rPr>
          <w:rFonts w:cstheme="minorHAnsi"/>
        </w:rPr>
      </w:pPr>
    </w:p>
    <w:p w14:paraId="5F39C345" w14:textId="4605074E" w:rsidR="0047697F" w:rsidRPr="0047697F" w:rsidRDefault="0047697F" w:rsidP="00566CA0">
      <w:pPr>
        <w:spacing w:after="0" w:line="240" w:lineRule="auto"/>
        <w:rPr>
          <w:rFonts w:cstheme="minorHAnsi"/>
        </w:rPr>
      </w:pPr>
    </w:p>
    <w:p w14:paraId="49F621FD" w14:textId="0282BAE9" w:rsidR="0047697F" w:rsidRPr="0047697F" w:rsidRDefault="0047697F" w:rsidP="00566CA0">
      <w:pPr>
        <w:spacing w:after="0" w:line="240" w:lineRule="auto"/>
        <w:rPr>
          <w:rFonts w:cstheme="minorHAnsi"/>
        </w:rPr>
      </w:pPr>
    </w:p>
    <w:p w14:paraId="6C492182" w14:textId="4C976027" w:rsidR="0047697F" w:rsidRPr="0047697F" w:rsidRDefault="0047697F" w:rsidP="00566CA0">
      <w:pPr>
        <w:spacing w:after="0" w:line="240" w:lineRule="auto"/>
        <w:rPr>
          <w:rFonts w:cstheme="minorHAnsi"/>
        </w:rPr>
      </w:pPr>
    </w:p>
    <w:p w14:paraId="6650A689" w14:textId="3F11C4F7" w:rsidR="0047697F" w:rsidRPr="0047697F" w:rsidRDefault="0047697F" w:rsidP="00566CA0">
      <w:pPr>
        <w:spacing w:after="0" w:line="240" w:lineRule="auto"/>
        <w:rPr>
          <w:rFonts w:cstheme="minorHAnsi"/>
        </w:rPr>
      </w:pPr>
    </w:p>
    <w:p w14:paraId="27BE007D" w14:textId="3F257D33" w:rsidR="0047697F" w:rsidRPr="0047697F" w:rsidRDefault="0047697F" w:rsidP="00566CA0">
      <w:pPr>
        <w:spacing w:after="0" w:line="240" w:lineRule="auto"/>
        <w:rPr>
          <w:rFonts w:cstheme="minorHAnsi"/>
        </w:rPr>
      </w:pPr>
    </w:p>
    <w:p w14:paraId="1C40D370" w14:textId="7DFC3538" w:rsidR="0047697F" w:rsidRPr="0047697F" w:rsidRDefault="0047697F" w:rsidP="00566CA0">
      <w:pPr>
        <w:spacing w:after="0" w:line="240" w:lineRule="auto"/>
        <w:rPr>
          <w:rFonts w:cstheme="minorHAnsi"/>
        </w:rPr>
      </w:pPr>
    </w:p>
    <w:p w14:paraId="4F9294C3" w14:textId="7B445295" w:rsidR="0047697F" w:rsidRDefault="0047697F" w:rsidP="00566CA0">
      <w:pPr>
        <w:spacing w:after="0" w:line="240" w:lineRule="auto"/>
        <w:rPr>
          <w:rFonts w:cstheme="minorHAnsi"/>
        </w:rPr>
      </w:pPr>
    </w:p>
    <w:p w14:paraId="0721168B" w14:textId="1B6A8214" w:rsidR="00566CA0" w:rsidRDefault="00566CA0" w:rsidP="00566CA0">
      <w:pPr>
        <w:spacing w:after="0" w:line="240" w:lineRule="auto"/>
        <w:rPr>
          <w:rFonts w:cstheme="minorHAnsi"/>
        </w:rPr>
      </w:pPr>
    </w:p>
    <w:p w14:paraId="600CF9DA" w14:textId="6CDA1010" w:rsidR="00566CA0" w:rsidRDefault="00566CA0" w:rsidP="00566CA0">
      <w:pPr>
        <w:spacing w:after="0" w:line="240" w:lineRule="auto"/>
        <w:rPr>
          <w:rFonts w:cstheme="minorHAnsi"/>
        </w:rPr>
      </w:pPr>
    </w:p>
    <w:p w14:paraId="04A716EC" w14:textId="19271ECC" w:rsidR="00566CA0" w:rsidRDefault="00566CA0" w:rsidP="00566CA0">
      <w:pPr>
        <w:spacing w:after="0" w:line="240" w:lineRule="auto"/>
        <w:rPr>
          <w:rFonts w:cstheme="minorHAnsi"/>
        </w:rPr>
      </w:pPr>
    </w:p>
    <w:p w14:paraId="0CD54165" w14:textId="6C3A6587" w:rsidR="00566CA0" w:rsidRDefault="00566CA0" w:rsidP="00566CA0">
      <w:pPr>
        <w:spacing w:after="0" w:line="240" w:lineRule="auto"/>
        <w:rPr>
          <w:rFonts w:cstheme="minorHAnsi"/>
        </w:rPr>
      </w:pPr>
    </w:p>
    <w:p w14:paraId="1755E1D5" w14:textId="54C57089" w:rsidR="00566CA0" w:rsidRDefault="00566CA0" w:rsidP="00566CA0">
      <w:pPr>
        <w:spacing w:after="0" w:line="240" w:lineRule="auto"/>
        <w:rPr>
          <w:rFonts w:cstheme="minorHAnsi"/>
        </w:rPr>
      </w:pPr>
    </w:p>
    <w:p w14:paraId="357B0E8A" w14:textId="4CE984A5" w:rsidR="00566CA0" w:rsidRDefault="00566CA0" w:rsidP="00566CA0">
      <w:pPr>
        <w:spacing w:after="0" w:line="240" w:lineRule="auto"/>
        <w:rPr>
          <w:rFonts w:cstheme="minorHAnsi"/>
        </w:rPr>
      </w:pPr>
    </w:p>
    <w:p w14:paraId="359296D8" w14:textId="53B19B55" w:rsidR="00566CA0" w:rsidRDefault="00566CA0" w:rsidP="00566CA0">
      <w:pPr>
        <w:spacing w:after="0" w:line="240" w:lineRule="auto"/>
        <w:rPr>
          <w:rFonts w:cstheme="minorHAnsi"/>
        </w:rPr>
      </w:pPr>
    </w:p>
    <w:p w14:paraId="5FA0F4ED" w14:textId="3CE11B43" w:rsidR="00566CA0" w:rsidRDefault="00566CA0" w:rsidP="00566CA0">
      <w:pPr>
        <w:spacing w:after="0" w:line="240" w:lineRule="auto"/>
        <w:rPr>
          <w:rFonts w:cstheme="minorHAnsi"/>
        </w:rPr>
      </w:pPr>
    </w:p>
    <w:p w14:paraId="22DFBA26" w14:textId="7BF5115A" w:rsidR="00566CA0" w:rsidRDefault="00566CA0" w:rsidP="00566CA0">
      <w:pPr>
        <w:spacing w:after="0" w:line="240" w:lineRule="auto"/>
        <w:rPr>
          <w:rFonts w:cstheme="minorHAnsi"/>
        </w:rPr>
      </w:pPr>
    </w:p>
    <w:p w14:paraId="03A7A9D4" w14:textId="522ACE81" w:rsidR="00566CA0" w:rsidRDefault="00566CA0" w:rsidP="00566CA0">
      <w:pPr>
        <w:spacing w:after="0" w:line="240" w:lineRule="auto"/>
        <w:rPr>
          <w:rFonts w:cstheme="minorHAnsi"/>
        </w:rPr>
      </w:pPr>
    </w:p>
    <w:p w14:paraId="4F41164F" w14:textId="77777777" w:rsidR="00566CA0" w:rsidRPr="0047697F" w:rsidRDefault="00566CA0" w:rsidP="00566CA0">
      <w:pPr>
        <w:spacing w:after="0" w:line="240" w:lineRule="auto"/>
        <w:rPr>
          <w:rFonts w:cstheme="minorHAnsi"/>
        </w:rPr>
      </w:pPr>
    </w:p>
    <w:p w14:paraId="560B1C28" w14:textId="034413CF" w:rsidR="0047697F" w:rsidRPr="0047697F" w:rsidRDefault="0047697F" w:rsidP="00566CA0">
      <w:pPr>
        <w:spacing w:after="0" w:line="240" w:lineRule="auto"/>
        <w:rPr>
          <w:rFonts w:cstheme="minorHAnsi"/>
        </w:rPr>
      </w:pPr>
    </w:p>
    <w:p w14:paraId="2CEFF8A3" w14:textId="498CE753" w:rsidR="00EA5F95" w:rsidRPr="0047697F" w:rsidRDefault="00F96822" w:rsidP="00566CA0">
      <w:pPr>
        <w:spacing w:after="0" w:line="240" w:lineRule="auto"/>
        <w:jc w:val="both"/>
        <w:rPr>
          <w:rFonts w:cstheme="minorHAnsi"/>
        </w:rPr>
      </w:pPr>
      <w:r w:rsidRPr="00566CA0">
        <w:rPr>
          <w:rFonts w:cstheme="minorHAnsi"/>
          <w:b/>
        </w:rPr>
        <w:lastRenderedPageBreak/>
        <w:t>ÖNEMLİ NOT:</w:t>
      </w:r>
      <w:r w:rsidRPr="0047697F">
        <w:rPr>
          <w:rFonts w:cstheme="minorHAnsi"/>
        </w:rPr>
        <w:t xml:space="preserve"> DESTEK BAŞVURUSUNDA BULUNAN VEYA DESTEKLERDEN YARARLANAN TMŞ’LER İLK DESTEK BAŞVURULARINDA VE HER TAKVİM YILINI TAKİP EDEN İLK BİR (1) AY İÇERİSİNDE, YURTDIŞINDA ÜSTLENDİKLERİ PROJELERE VE PAZARA GİRİŞ FAALİYETLERİNE İLİŞKİN BİLGİLERİ “YURTDIŞI PROJE VE FAALİYET TAKİP TABLOSU (GENELGE EK-15)” İLE BAKANLIĞA GÖNDERMEKLE MÜKELLEFTİRLER.</w:t>
      </w:r>
    </w:p>
    <w:p w14:paraId="51495682" w14:textId="77777777" w:rsidR="00566CA0" w:rsidRDefault="00566CA0" w:rsidP="00566CA0">
      <w:pPr>
        <w:spacing w:after="0" w:line="240" w:lineRule="auto"/>
        <w:rPr>
          <w:rFonts w:cstheme="minorHAnsi"/>
          <w:b/>
        </w:rPr>
      </w:pPr>
    </w:p>
    <w:p w14:paraId="33BB4686" w14:textId="57278E51" w:rsidR="00660B39" w:rsidRPr="0047697F" w:rsidRDefault="00F704B6" w:rsidP="00566CA0">
      <w:pPr>
        <w:spacing w:after="0" w:line="240" w:lineRule="auto"/>
        <w:jc w:val="both"/>
        <w:rPr>
          <w:rFonts w:cstheme="minorHAnsi"/>
          <w:b/>
        </w:rPr>
      </w:pPr>
      <w:r>
        <w:rPr>
          <w:rFonts w:cstheme="minorHAnsi"/>
          <w:b/>
        </w:rPr>
        <w:t>4</w:t>
      </w:r>
      <w:r w:rsidR="00F96822" w:rsidRPr="0047697F">
        <w:rPr>
          <w:rFonts w:cstheme="minorHAnsi"/>
          <w:b/>
        </w:rPr>
        <w:t>.BAKANLIĞIN KABUL İÇİN DİKKATE ALDIĞI ESAS KRİTER:</w:t>
      </w:r>
    </w:p>
    <w:p w14:paraId="4525E50C" w14:textId="6ED977FB" w:rsidR="00660B39" w:rsidRPr="0047697F" w:rsidRDefault="00F96822" w:rsidP="00566CA0">
      <w:pPr>
        <w:spacing w:after="0" w:line="240" w:lineRule="auto"/>
        <w:jc w:val="both"/>
        <w:rPr>
          <w:rFonts w:cstheme="minorHAnsi"/>
        </w:rPr>
      </w:pPr>
      <w:r w:rsidRPr="0047697F">
        <w:rPr>
          <w:rFonts w:cstheme="minorHAnsi"/>
        </w:rPr>
        <w:t xml:space="preserve">YURTDIŞI PAZARLARDA KALICI OLARAK YER EDİNEBİLME POTANSİYELİ BAŞARISI, ÖN DEĞERLENDİRME KRİTERİDİR. </w:t>
      </w:r>
      <w:r w:rsidR="0047697F" w:rsidRPr="0047697F">
        <w:rPr>
          <w:rFonts w:cstheme="minorHAnsi"/>
        </w:rPr>
        <w:t>FİRMANIN YURTDIŞI</w:t>
      </w:r>
      <w:r w:rsidRPr="0047697F">
        <w:rPr>
          <w:rFonts w:cstheme="minorHAnsi"/>
        </w:rPr>
        <w:t xml:space="preserve"> TECRÜBESİ, VİZYONU VE KURUMSALLAŞMA DÜZEYİ AYRICA DİKKAT EDİLEN HUSUSLAR ARASINDADIR.</w:t>
      </w:r>
    </w:p>
    <w:p w14:paraId="6373455D" w14:textId="77777777" w:rsidR="00566CA0" w:rsidRDefault="00566CA0" w:rsidP="00566CA0">
      <w:pPr>
        <w:spacing w:after="0" w:line="240" w:lineRule="auto"/>
        <w:jc w:val="both"/>
        <w:rPr>
          <w:rFonts w:cstheme="minorHAnsi"/>
          <w:b/>
        </w:rPr>
      </w:pPr>
    </w:p>
    <w:p w14:paraId="59990105" w14:textId="3CC2DEB2" w:rsidR="00660B39" w:rsidRPr="0047697F" w:rsidRDefault="00F704B6" w:rsidP="00566CA0">
      <w:pPr>
        <w:spacing w:after="0" w:line="240" w:lineRule="auto"/>
        <w:jc w:val="both"/>
        <w:rPr>
          <w:rFonts w:cstheme="minorHAnsi"/>
          <w:b/>
        </w:rPr>
      </w:pPr>
      <w:r>
        <w:rPr>
          <w:rFonts w:cstheme="minorHAnsi"/>
          <w:b/>
        </w:rPr>
        <w:t>5</w:t>
      </w:r>
      <w:r w:rsidR="00F96822" w:rsidRPr="0047697F">
        <w:rPr>
          <w:rFonts w:cstheme="minorHAnsi"/>
          <w:b/>
        </w:rPr>
        <w:t xml:space="preserve">.YURT DIŞINDA </w:t>
      </w:r>
      <w:r w:rsidR="0047697F" w:rsidRPr="0047697F">
        <w:rPr>
          <w:rFonts w:cstheme="minorHAnsi"/>
          <w:b/>
        </w:rPr>
        <w:t>KURULU OFİSLERİN</w:t>
      </w:r>
      <w:r w:rsidR="00F96822" w:rsidRPr="0047697F">
        <w:rPr>
          <w:rFonts w:cstheme="minorHAnsi"/>
          <w:b/>
        </w:rPr>
        <w:t xml:space="preserve"> DESTEKLERDEN YARARLANMASI İÇİN ŞART:</w:t>
      </w:r>
    </w:p>
    <w:p w14:paraId="5115965F" w14:textId="1EF0984A" w:rsidR="00660B39" w:rsidRPr="0047697F" w:rsidRDefault="00F96822" w:rsidP="00566CA0">
      <w:pPr>
        <w:spacing w:after="0" w:line="240" w:lineRule="auto"/>
        <w:jc w:val="both"/>
        <w:rPr>
          <w:rFonts w:cstheme="minorHAnsi"/>
        </w:rPr>
      </w:pPr>
      <w:r w:rsidRPr="0047697F">
        <w:rPr>
          <w:rFonts w:cstheme="minorHAnsi"/>
        </w:rPr>
        <w:t xml:space="preserve">YURT DIŞINDAKİ FİRMALARA ŞİRKET TÜZEL KİŞİ OLARAK EN AZ </w:t>
      </w:r>
      <w:r w:rsidR="0047697F" w:rsidRPr="0047697F">
        <w:rPr>
          <w:rFonts w:cstheme="minorHAnsi"/>
        </w:rPr>
        <w:t>%51’İN YA</w:t>
      </w:r>
      <w:r w:rsidRPr="0047697F">
        <w:rPr>
          <w:rFonts w:cstheme="minorHAnsi"/>
        </w:rPr>
        <w:t xml:space="preserve"> DA BURADAKİ ŞİRKETİN EN AZ </w:t>
      </w:r>
      <w:r w:rsidR="0047697F" w:rsidRPr="0047697F">
        <w:rPr>
          <w:rFonts w:cstheme="minorHAnsi"/>
        </w:rPr>
        <w:t>%51</w:t>
      </w:r>
      <w:r w:rsidRPr="0047697F">
        <w:rPr>
          <w:rFonts w:cstheme="minorHAnsi"/>
        </w:rPr>
        <w:t xml:space="preserve">’İNE </w:t>
      </w:r>
      <w:r w:rsidR="0047697F" w:rsidRPr="0047697F">
        <w:rPr>
          <w:rFonts w:cstheme="minorHAnsi"/>
        </w:rPr>
        <w:t>SAHİP GERÇEK</w:t>
      </w:r>
      <w:r w:rsidRPr="0047697F">
        <w:rPr>
          <w:rFonts w:cstheme="minorHAnsi"/>
        </w:rPr>
        <w:t xml:space="preserve"> KİŞİLERİN DIŞARIDAKİ FİRMALARA GERÇEK KİŞİ OLARAK EN AZ </w:t>
      </w:r>
      <w:proofErr w:type="gramStart"/>
      <w:r w:rsidRPr="0047697F">
        <w:rPr>
          <w:rFonts w:cstheme="minorHAnsi"/>
        </w:rPr>
        <w:t>% 51</w:t>
      </w:r>
      <w:proofErr w:type="gramEnd"/>
      <w:r w:rsidRPr="0047697F">
        <w:rPr>
          <w:rFonts w:cstheme="minorHAnsi"/>
        </w:rPr>
        <w:t xml:space="preserve"> ORTAK OLMALARI GEREKİYOR. YURTDIŞI OFİS DESTEĞİNDEN YARARLANABİLMEK İÇİN YURTDIŞI OFİSİN AÇILMIŞ VE ÇALIŞIR HALDE OLMASI ZORUNLUDUR. OFİS AÇILMADAN ÖNCE DESTEK ÖDEMESİ YAPILMAMAKTADIR. DESTEKLER ANCAK YAPILMIŞ HARCAMALAR ÜZERİNDEN HESAPLANMAKTA VE YAPILMAKTADIR.</w:t>
      </w:r>
      <w:r w:rsidR="005C465A" w:rsidRPr="0047697F">
        <w:rPr>
          <w:rFonts w:cstheme="minorHAnsi"/>
        </w:rPr>
        <w:t xml:space="preserve"> DESTEK ÖDEMESİ, YURTDIŞI ORTAKLIK ORANINA GÖRE HESAPLANMAKTADIR.</w:t>
      </w:r>
    </w:p>
    <w:p w14:paraId="1A8F2220" w14:textId="77777777" w:rsidR="00566CA0" w:rsidRDefault="00566CA0" w:rsidP="00566CA0">
      <w:pPr>
        <w:spacing w:after="0" w:line="240" w:lineRule="auto"/>
        <w:jc w:val="both"/>
        <w:rPr>
          <w:rFonts w:cstheme="minorHAnsi"/>
          <w:b/>
        </w:rPr>
      </w:pPr>
    </w:p>
    <w:p w14:paraId="0A3AB553" w14:textId="0D514B00" w:rsidR="00F96822" w:rsidRPr="0047697F" w:rsidRDefault="00F704B6" w:rsidP="00566CA0">
      <w:pPr>
        <w:spacing w:after="0" w:line="240" w:lineRule="auto"/>
        <w:jc w:val="both"/>
        <w:rPr>
          <w:rFonts w:cstheme="minorHAnsi"/>
        </w:rPr>
      </w:pPr>
      <w:r>
        <w:rPr>
          <w:rFonts w:cstheme="minorHAnsi"/>
          <w:b/>
        </w:rPr>
        <w:t>6</w:t>
      </w:r>
      <w:r w:rsidR="00F96822" w:rsidRPr="0047697F">
        <w:rPr>
          <w:rFonts w:cstheme="minorHAnsi"/>
          <w:b/>
        </w:rPr>
        <w:t>.  YURTDIŞINDAN TEKNİK MÜŞAVİRLİK İŞİ ALMIŞ OLMAK</w:t>
      </w:r>
      <w:r w:rsidR="00F96822" w:rsidRPr="0047697F">
        <w:rPr>
          <w:rFonts w:cstheme="minorHAnsi"/>
        </w:rPr>
        <w:t>, DESTEKLERDEN YARARLANMAK İÇİN ZORUNLU BİR ŞART DEĞİLDİR. YALNIZCA PROJE VE YAZILIM DESTEĞİ BAŞVURULARINDA TEKNİK MÜŞAVİRLİK FİRMALARININ YURTDIŞINDA İŞ ALIP ALMADIĞI DİKKATE ALINMAKTADIR.</w:t>
      </w:r>
    </w:p>
    <w:p w14:paraId="6DC18C1D" w14:textId="77777777" w:rsidR="00566CA0" w:rsidRDefault="00566CA0" w:rsidP="00566CA0">
      <w:pPr>
        <w:spacing w:after="0" w:line="240" w:lineRule="auto"/>
        <w:jc w:val="both"/>
        <w:rPr>
          <w:rFonts w:cstheme="minorHAnsi"/>
          <w:b/>
        </w:rPr>
      </w:pPr>
    </w:p>
    <w:p w14:paraId="53F94BD2" w14:textId="4204E706" w:rsidR="00F96822" w:rsidRPr="0047697F" w:rsidRDefault="00F704B6" w:rsidP="00566CA0">
      <w:pPr>
        <w:spacing w:after="0" w:line="240" w:lineRule="auto"/>
        <w:jc w:val="both"/>
        <w:rPr>
          <w:rFonts w:cstheme="minorHAnsi"/>
        </w:rPr>
      </w:pPr>
      <w:r>
        <w:rPr>
          <w:rFonts w:cstheme="minorHAnsi"/>
          <w:b/>
        </w:rPr>
        <w:t>7</w:t>
      </w:r>
      <w:r w:rsidR="00F96822" w:rsidRPr="0047697F">
        <w:rPr>
          <w:rFonts w:cstheme="minorHAnsi"/>
          <w:b/>
        </w:rPr>
        <w:t>.  PAZAR ARAŞTIRMASINDAN ÖNCE DESTEK ÖDEMESİ YAPILMAMAKTADIR</w:t>
      </w:r>
      <w:r w:rsidR="00F96822" w:rsidRPr="0047697F">
        <w:rPr>
          <w:rFonts w:cstheme="minorHAnsi"/>
        </w:rPr>
        <w:t xml:space="preserve">. DESTEKLER ANCAK PAZAR ARAŞTIRMASI SONRASINDA YAPILMIŞ HARCAMALAR ÜZERİNDEN HESAPLANMAKTA VE YAPILMAKTADIR. HER </w:t>
      </w:r>
      <w:proofErr w:type="gramStart"/>
      <w:r w:rsidR="00F96822" w:rsidRPr="0047697F">
        <w:rPr>
          <w:rFonts w:cstheme="minorHAnsi"/>
        </w:rPr>
        <w:t>HALÜKARDA</w:t>
      </w:r>
      <w:proofErr w:type="gramEnd"/>
      <w:r w:rsidR="00F96822" w:rsidRPr="0047697F">
        <w:rPr>
          <w:rFonts w:cstheme="minorHAnsi"/>
        </w:rPr>
        <w:t xml:space="preserve"> DESTEKTEN YARARLANABİLMEK İÇİN PAZAR ARAŞTIRMASINDAN EN GEÇ BİR AY ÖNCE PAZAR ARAŞTIRMASI ÖN-ONAY BAŞVURUSUNUN YAPILMIŞ OLMASI GEREKMEKTEDİR.</w:t>
      </w:r>
    </w:p>
    <w:p w14:paraId="08C7D793" w14:textId="77777777" w:rsidR="00566CA0" w:rsidRDefault="00566CA0" w:rsidP="00566CA0">
      <w:pPr>
        <w:spacing w:after="0" w:line="240" w:lineRule="auto"/>
        <w:jc w:val="both"/>
        <w:rPr>
          <w:rFonts w:cstheme="minorHAnsi"/>
          <w:b/>
        </w:rPr>
      </w:pPr>
    </w:p>
    <w:p w14:paraId="064842D7" w14:textId="46838C68" w:rsidR="00EA5F95" w:rsidRPr="0047697F" w:rsidRDefault="00F704B6" w:rsidP="00566CA0">
      <w:pPr>
        <w:spacing w:after="0" w:line="240" w:lineRule="auto"/>
        <w:jc w:val="both"/>
        <w:rPr>
          <w:rFonts w:cstheme="minorHAnsi"/>
        </w:rPr>
      </w:pPr>
      <w:r>
        <w:rPr>
          <w:rFonts w:cstheme="minorHAnsi"/>
          <w:b/>
        </w:rPr>
        <w:t>8</w:t>
      </w:r>
      <w:r w:rsidR="00F96822" w:rsidRPr="0047697F">
        <w:rPr>
          <w:rFonts w:cstheme="minorHAnsi"/>
          <w:b/>
        </w:rPr>
        <w:t>. MÜŞAVİRLİK (MÜHENDİSLİK VE MİMARLIK) FİRMALARININ</w:t>
      </w:r>
      <w:r w:rsidR="00F96822" w:rsidRPr="0047697F">
        <w:rPr>
          <w:rFonts w:cstheme="minorHAnsi"/>
        </w:rPr>
        <w:t xml:space="preserve"> </w:t>
      </w:r>
      <w:r w:rsidR="00F96822" w:rsidRPr="0047697F">
        <w:rPr>
          <w:rFonts w:cstheme="minorHAnsi"/>
          <w:b/>
        </w:rPr>
        <w:t>YURTDIŞINDA AÇILAN İHALELER NETİCESİNDE ALMIŞ OLDUKLARI YURTDIŞI TEKNİK MÜŞAVİRLİK PROJELERİ PROJE DESTEĞİ KAPSAMINDADIR</w:t>
      </w:r>
      <w:r w:rsidR="00F96822" w:rsidRPr="0047697F">
        <w:rPr>
          <w:rFonts w:cstheme="minorHAnsi"/>
        </w:rPr>
        <w:t>. PROJE DESTEĞİ BAŞVURULARI İHALE SONUÇLANMADAN ÖNCE, NİHAİ MALİ TEKLİF VERİLMEDEN ÖNCE YAPILMAK ZORUNDADIR. İHALE SÜRECİ BELGELENEMEYEN (İŞVEREN İLE GAYRİ RESMİ PAZARLIKLA GÖRÜŞME NETİCESİNDE VERİLEN) PROJELER İÇİN YAPILAN DESTEK BAŞVURULARI DEĞERLENDİRİLMEYE ALINMAMAKTADIR.</w:t>
      </w:r>
    </w:p>
    <w:p w14:paraId="3D015B85" w14:textId="6E88D0B4" w:rsidR="00F96822" w:rsidRPr="0047697F" w:rsidRDefault="00F96822" w:rsidP="00566CA0">
      <w:pPr>
        <w:spacing w:after="0" w:line="240" w:lineRule="auto"/>
        <w:jc w:val="both"/>
        <w:rPr>
          <w:rFonts w:cstheme="minorHAnsi"/>
        </w:rPr>
      </w:pPr>
      <w:r w:rsidRPr="0047697F">
        <w:rPr>
          <w:rFonts w:cstheme="minorHAnsi"/>
        </w:rPr>
        <w:t xml:space="preserve">PROJE DESTEĞİ BAŞVURULARININ DEĞERLENDİRMEYE ALINABİLMESİ İÇİN PROJENİN </w:t>
      </w:r>
      <w:r w:rsidR="0047697F" w:rsidRPr="0047697F">
        <w:rPr>
          <w:rFonts w:cstheme="minorHAnsi"/>
        </w:rPr>
        <w:t>ÜÇ ŞART</w:t>
      </w:r>
      <w:r w:rsidRPr="0047697F">
        <w:rPr>
          <w:rFonts w:cstheme="minorHAnsi"/>
        </w:rPr>
        <w:t xml:space="preserve"> TAŞIMASI GEREKMEKTEDİR; (1) PROJENİN TÜRK MÜTEAHHİTLİK VE/VEYA MAL İHRACATINI ARTIRMA POTANSİYELİNİN OLMASI, (2) PROJE KONUSU İŞİ YÜKLENECEK FİRMANIN İHALE İLE BELİRLENMESİ, (3) BAŞVURU ESNASINDA YABANCI FİRMALARLA REKABETİN DEVAM EDİYOR OLMASI (NİHAİ MALİ TEKLİFİN VERİLMEMİŞ OLMASI).</w:t>
      </w:r>
    </w:p>
    <w:p w14:paraId="7441DEF8" w14:textId="77777777" w:rsidR="00566CA0" w:rsidRDefault="00566CA0" w:rsidP="00566CA0">
      <w:pPr>
        <w:spacing w:after="0" w:line="240" w:lineRule="auto"/>
        <w:jc w:val="both"/>
        <w:rPr>
          <w:rFonts w:cstheme="minorHAnsi"/>
          <w:b/>
        </w:rPr>
      </w:pPr>
    </w:p>
    <w:p w14:paraId="2BCF0B2A" w14:textId="1BA38F6E" w:rsidR="00EA5F95" w:rsidRPr="0047697F" w:rsidRDefault="00F704B6" w:rsidP="00566CA0">
      <w:pPr>
        <w:spacing w:after="0" w:line="240" w:lineRule="auto"/>
        <w:jc w:val="both"/>
        <w:rPr>
          <w:rFonts w:cstheme="minorHAnsi"/>
        </w:rPr>
      </w:pPr>
      <w:r>
        <w:rPr>
          <w:rFonts w:cstheme="minorHAnsi"/>
          <w:b/>
        </w:rPr>
        <w:t>9</w:t>
      </w:r>
      <w:r w:rsidR="00F96822" w:rsidRPr="0047697F">
        <w:rPr>
          <w:rFonts w:cstheme="minorHAnsi"/>
          <w:b/>
        </w:rPr>
        <w:t>.YAZILIM DESTEĞİNDEN YARARLANMA KOŞULU:</w:t>
      </w:r>
      <w:r w:rsidR="00F96822" w:rsidRPr="0047697F">
        <w:rPr>
          <w:rFonts w:cstheme="minorHAnsi"/>
        </w:rPr>
        <w:t xml:space="preserve"> YAZILIM DESTEĞİNDEN FAYDALANABİLMEK İÇİN YURTDIŞINDA TEKNİK MÜŞAVİRLİK İŞİ ALINMIŞ OLDUĞUNUN TİCARET MÜŞAVİRLİKLERİ/ATAŞELİKLERİNDEN ALINACAK İŞ ALINDI BELGESİ İLE BELGELENMESİ GEREKMEKTEDİR. YURTDIŞINDA TEKNİK MÜŞAVİRLİK İŞİ ÜSTLENMEMİŞ FİRMALARIN YAZILIM DESTEĞİ BAŞVURULARI UYGUN GÖRÜLMEMEKTEDİR.</w:t>
      </w:r>
    </w:p>
    <w:p w14:paraId="4531C6A4" w14:textId="219E5EDE" w:rsidR="0061152D" w:rsidRDefault="0061152D" w:rsidP="00566CA0">
      <w:pPr>
        <w:spacing w:after="0" w:line="240" w:lineRule="auto"/>
        <w:jc w:val="both"/>
      </w:pPr>
    </w:p>
    <w:p w14:paraId="53AA2398" w14:textId="4DA8D591" w:rsidR="0061152D" w:rsidRDefault="00184CF4" w:rsidP="00566CA0">
      <w:pPr>
        <w:spacing w:after="0" w:line="240" w:lineRule="auto"/>
        <w:jc w:val="both"/>
      </w:pPr>
      <w:hyperlink r:id="rId5" w:tgtFrame="_blank" w:history="1">
        <w:r w:rsidR="0061152D">
          <w:rPr>
            <w:rStyle w:val="Kpr"/>
            <w:rFonts w:ascii="Arial" w:hAnsi="Arial" w:cs="Arial"/>
            <w:color w:val="1155CC"/>
            <w:shd w:val="clear" w:color="auto" w:fill="FFFFFF"/>
          </w:rPr>
          <w:t>https://ticaret.gov.tr/data/5b8712d313b8761450e18e7d/2014-10-usul-esas.doc</w:t>
        </w:r>
      </w:hyperlink>
    </w:p>
    <w:p w14:paraId="75A542D2" w14:textId="3CCD30C6" w:rsidR="00EA5F95" w:rsidRDefault="00EA5F95"/>
    <w:sectPr w:rsidR="00EA5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162F"/>
    <w:multiLevelType w:val="hybridMultilevel"/>
    <w:tmpl w:val="654A3CA8"/>
    <w:lvl w:ilvl="0" w:tplc="8C564854">
      <w:start w:val="1"/>
      <w:numFmt w:val="decimal"/>
      <w:lvlText w:val="%1."/>
      <w:lvlJc w:val="left"/>
      <w:pPr>
        <w:tabs>
          <w:tab w:val="num" w:pos="720"/>
        </w:tabs>
        <w:ind w:left="720" w:hanging="360"/>
      </w:pPr>
      <w:rPr>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5B6610F5"/>
    <w:multiLevelType w:val="hybridMultilevel"/>
    <w:tmpl w:val="5908E15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0519E3"/>
    <w:multiLevelType w:val="hybridMultilevel"/>
    <w:tmpl w:val="81B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DC"/>
    <w:rsid w:val="00050C61"/>
    <w:rsid w:val="000E4B6D"/>
    <w:rsid w:val="00184CF4"/>
    <w:rsid w:val="001F713D"/>
    <w:rsid w:val="0047697F"/>
    <w:rsid w:val="00566CA0"/>
    <w:rsid w:val="005779DC"/>
    <w:rsid w:val="005C465A"/>
    <w:rsid w:val="0061152D"/>
    <w:rsid w:val="00660B39"/>
    <w:rsid w:val="00CA5943"/>
    <w:rsid w:val="00E35965"/>
    <w:rsid w:val="00E362CB"/>
    <w:rsid w:val="00E3772B"/>
    <w:rsid w:val="00EA5F95"/>
    <w:rsid w:val="00F704B6"/>
    <w:rsid w:val="00F96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00DC"/>
  <w15:chartTrackingRefBased/>
  <w15:docId w15:val="{84F0A2B4-A2EA-4021-955D-73E969B6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4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465A"/>
    <w:rPr>
      <w:b/>
      <w:bCs/>
    </w:rPr>
  </w:style>
  <w:style w:type="character" w:styleId="Kpr">
    <w:name w:val="Hyperlink"/>
    <w:basedOn w:val="VarsaylanParagrafYazTipi"/>
    <w:uiPriority w:val="99"/>
    <w:semiHidden/>
    <w:unhideWhenUsed/>
    <w:rsid w:val="0061152D"/>
    <w:rPr>
      <w:color w:val="0000FF"/>
      <w:u w:val="single"/>
    </w:rPr>
  </w:style>
  <w:style w:type="paragraph" w:styleId="ListeParagraf">
    <w:name w:val="List Paragraph"/>
    <w:basedOn w:val="Normal"/>
    <w:uiPriority w:val="34"/>
    <w:qFormat/>
    <w:rsid w:val="0056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0272">
      <w:bodyDiv w:val="1"/>
      <w:marLeft w:val="0"/>
      <w:marRight w:val="0"/>
      <w:marTop w:val="0"/>
      <w:marBottom w:val="0"/>
      <w:divBdr>
        <w:top w:val="none" w:sz="0" w:space="0" w:color="auto"/>
        <w:left w:val="none" w:sz="0" w:space="0" w:color="auto"/>
        <w:bottom w:val="none" w:sz="0" w:space="0" w:color="auto"/>
        <w:right w:val="none" w:sz="0" w:space="0" w:color="auto"/>
      </w:divBdr>
    </w:div>
    <w:div w:id="19126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caret.gov.tr/data/5b8712d313b8761450e18e7d/2014-10-usul-esa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8790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GÜLÇİN GÖKÇEYREK</cp:lastModifiedBy>
  <cp:revision>4</cp:revision>
  <dcterms:created xsi:type="dcterms:W3CDTF">2018-12-26T15:36:00Z</dcterms:created>
  <dcterms:modified xsi:type="dcterms:W3CDTF">2019-11-25T09:40:00Z</dcterms:modified>
</cp:coreProperties>
</file>